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航线优化分析报告</w:t>
      </w:r>
    </w:p>
    <w:p>
      <w:pPr>
        <w:pStyle w:val="Heading2"/>
      </w:pPr>
      <w:r>
        <w:t>分析依据：</w:t>
      </w:r>
    </w:p>
    <w:p>
      <w:r>
        <w:t>基于2026-04-02至2026-04-29的实际飞行剖面记录。总计提取去程航班2班，回程航班0班进行交叉比对。</w:t>
      </w:r>
    </w:p>
    <w:p>
      <w:pPr>
        <w:pStyle w:val="Heading1"/>
      </w:pPr>
      <w:r>
        <w:t>去程航班分析</w:t>
      </w:r>
    </w:p>
    <w:p>
      <w:r>
        <w:t>在2个去程航班样本中，飞行剖面图反映出实际巡航高度在特定空域常与计划高度存在偏差。具体偏差统计如下：</w:t>
      </w:r>
    </w:p>
    <w:p>
      <w:r>
        <w:t>其他(AZ)区域高度偏低（FL390→FL370）：在2班中出现1次，占比50.0%。</w:t>
      </w:r>
    </w:p>
    <w:p>
      <w:r>
        <w:t>哈萨克斯坦区域高度偏低（FL390→FL370）：在2班中出现2次，占比100.0%。</w:t>
      </w:r>
    </w:p>
    <w:p>
      <w:r>
        <w:t>国内段区域高度偏低（10700米(FL351)→10100米(FL331)）：在2班中出现2次，占比100.0%。</w:t>
      </w:r>
    </w:p>
    <w:p>
      <w:r>
        <w:t>海上区域高度偏低（FL390→FL370）：在2班中出现2次，占比100.0%。</w:t>
      </w:r>
    </w:p>
    <w:p>
      <w:pPr>
        <w:pStyle w:val="Heading2"/>
      </w:pPr>
      <w:r>
        <w:t>结论与优化建议（去程）：</w:t>
      </w:r>
    </w:p>
    <w:p>
      <w:r>
        <w:t>其他(AZ)区域的去程实际巡航高度（低于计划高度，常为FL370）出现频次已达到50.0%，建议优化高度层。</w:t>
      </w:r>
    </w:p>
    <w:p>
      <w:r>
        <w:t>哈萨克斯坦区域的去程实际巡航高度（低于计划高度，常为FL370）出现频次已达到100.0%，建议优化高度层。</w:t>
      </w:r>
    </w:p>
    <w:p>
      <w:r>
        <w:t>国内段区域的去程实际巡航高度（低于计划高度，常为10100米(FL331)）出现频次已达到100.0%，建议优化高度层。</w:t>
      </w:r>
    </w:p>
    <w:p>
      <w:r>
        <w:t>海上区域的去程实际巡航高度（低于计划高度，常为FL370）出现频次已达到100.0%，建议优化高度层。</w:t>
      </w:r>
    </w:p>
    <w:p>
      <w:pPr>
        <w:pStyle w:val="Heading3"/>
      </w:pPr>
      <w:r>
        <w:t>优化动作：</w:t>
      </w:r>
    </w:p>
    <w:p>
      <w:r>
        <w:t>建议在飞行计划系统（CFP）中，针对去程的其他(AZ)空域航段，人为将计划巡航高度从FL390下调至FL370，以使计划油量与实际消耗更贴合，避免因长期达不到计划高度而产生额外燃油消耗。</w:t>
      </w:r>
    </w:p>
    <w:p>
      <w:r>
        <w:t>建议在飞行计划系统（CFP）中，针对去程的哈萨克斯坦空域航段，人为将计划巡航高度从FL390下调至FL370，以使计划油量与实际消耗更贴合，避免因长期达不到计划高度而产生额外燃油消耗。</w:t>
      </w:r>
    </w:p>
    <w:p>
      <w:r>
        <w:t>建议在飞行计划系统（CFP）中，针对去程的国内段空域航段，人为将计划巡航高度从10700米(FL351)下调至10100米(FL331)，以使计划油量与实际消耗更贴合，避免因长期达不到计划高度而产生额外燃油消耗。</w:t>
      </w:r>
    </w:p>
    <w:p>
      <w:r>
        <w:t>建议在飞行计划系统（CFP）中，针对去程的海上空域航段，人为将计划巡航高度从FL390下调至FL370，以使计划油量与实际消耗更贴合，避免因长期达不到计划高度而产生额外燃油消耗。</w:t>
      </w:r>
    </w:p>
    <w:p>
      <w:r>
        <w:t>其他(AM)、欧洲区域的偏差未超过50%，维持现有高度剖面不变。</w:t>
      </w:r>
    </w:p>
    <w:p>
      <w:pPr>
        <w:pStyle w:val="Heading1"/>
      </w:pPr>
      <w:r>
        <w:t>回程航班分析</w:t>
      </w:r>
    </w:p>
    <w:p>
      <w:r>
        <w:t>（无数据）</w:t>
      </w:r>
    </w:p>
    <w:p>
      <w:pPr>
        <w:pStyle w:val="Heading1"/>
      </w:pPr>
      <w:r>
        <w:t>统计表：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航班日期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航班号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机号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始发站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到达站</w:t>
            </w:r>
          </w:p>
        </w:tc>
        <w:tc>
          <w:tcPr>
            <w:tcW w:type="dxa" w:w="1440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2026-04-02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I99806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AV210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ZHEC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国内段区域低于计划高度60个高度层(10700米(FL351)→8900米(FL291))，国内段区域低于计划高度50个高度层(10700米(FL351)→9200米(FL301))，国内段区域低于计划高度40个高度层(10700米(FL351)→9500米(FL311))</w:t>
            </w:r>
          </w:p>
        </w:tc>
      </w:tr>
      <w:tr>
        <w:tc>
          <w:tcPr>
            <w:tcW w:type="dxa" w:w="1440"/>
            <w:shd w:val="clear" w:color="auto" w:fill="D6E4F0"/>
          </w:tcPr>
          <w:p>
            <w:r>
              <w:rPr>
                <w:sz w:val="16"/>
              </w:rPr>
              <w:t>2026-04-29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sz w:val="16"/>
              </w:rPr>
              <w:t>I99806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sz w:val="16"/>
              </w:rPr>
              <w:t>AV210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sz w:val="16"/>
              </w:rPr>
              <w:t>ZHEC</w:t>
            </w:r>
          </w:p>
        </w:tc>
        <w:tc>
          <w:tcPr>
            <w:tcW w:type="dxa" w:w="1440"/>
            <w:shd w:val="clear" w:color="auto" w:fill="D6E4F0"/>
          </w:tcPr>
          <w:p>
            <w:r>
              <w:rPr>
                <w:sz w:val="16"/>
              </w:rPr>
              <w:t>国内段区域低于计划高度60个高度层(10700米(FL351)→8900米(FL291))，哈萨克斯坦区域低于计划高度20个高度层(FL390→FL370)，哈萨克斯坦区域低于计划高度20个高度层(FL390→FL370)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