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Subject: Duality of quantifiers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bookmarkStart w:id="0" w:name="_Hlk517241833"/>
      <w:bookmarkStart w:id="1" w:name="_Hlk517269306"/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So, you’ve got an XML document containing a bunch of integers: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&lt;Test&gt;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&lt;x&gt;2&lt;/x&gt;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&lt;x&gt;4&lt;/x&gt;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&lt;x&gt;5&lt;/x&gt;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&lt;x&gt;7&lt;/x&gt;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&lt;x&gt;10&lt;/x&gt;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 xml:space="preserve">    …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&lt;/Test&gt;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You want to know: Is it true that not all the integers are even?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To find the answer, you create this XPath expression:</w:t>
      </w:r>
    </w:p>
    <w:p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ato" w:hAnsi="Lato"/>
          <w:color w:val="333333"/>
          <w:spacing w:val="8"/>
          <w:sz w:val="18"/>
          <w:szCs w:val="18"/>
        </w:rPr>
      </w:pP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not (every $x in /Test/* satisfies $x mod 2 eq 0)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“Is it not the case that every x in Test is even?”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Alternatively, you could have written the XPath expression this way: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some $x in /Test/* satisfies not ($x mod 2 eq 0)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“Are there some x in Test that are not even?”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 two XPath expressions are equivalent – they produce the same results.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Let’s denote the test for evenness ($x mod 2 eq 0) with p(x), where p represents the evenness test on x. 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Let’s denote the set of values being evaluated ( /Test/* ) with seq.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Then the two XPath expressions can be written: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not (every $x in seq satisfies p(x))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some $x in seq satisfies not p(x)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Using a slightly more abstract (non-XPath) notation, we can write the expressions as: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not (for all x) p(x)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(for some x) [not p(x)]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 two expressions are equivalent.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“</w:t>
      </w:r>
      <w:r>
        <w:rPr>
          <w:rFonts w:ascii="Lato" w:hAnsi="Lato"/>
          <w:i/>
          <w:color w:val="333333"/>
          <w:spacing w:val="8"/>
          <w:sz w:val="18"/>
          <w:szCs w:val="18"/>
        </w:rPr>
        <w:t>for all</w:t>
      </w:r>
      <w:r>
        <w:rPr>
          <w:rFonts w:ascii="Lato" w:hAnsi="Lato"/>
          <w:color w:val="333333"/>
          <w:spacing w:val="8"/>
          <w:sz w:val="18"/>
          <w:szCs w:val="18"/>
        </w:rPr>
        <w:t>” and “</w:t>
      </w:r>
      <w:r>
        <w:rPr>
          <w:rFonts w:ascii="Lato" w:hAnsi="Lato"/>
          <w:i/>
          <w:color w:val="333333"/>
          <w:spacing w:val="8"/>
          <w:sz w:val="18"/>
          <w:szCs w:val="18"/>
        </w:rPr>
        <w:t>for some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” are called </w:t>
      </w:r>
      <w:r>
        <w:rPr>
          <w:rFonts w:ascii="Lato" w:hAnsi="Lato"/>
          <w:i/>
          <w:color w:val="333333"/>
          <w:spacing w:val="8"/>
          <w:sz w:val="18"/>
          <w:szCs w:val="18"/>
        </w:rPr>
        <w:t>quantifiers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. In particular, “for all” is called the </w:t>
      </w:r>
      <w:r>
        <w:rPr>
          <w:rFonts w:ascii="Lato" w:hAnsi="Lato"/>
          <w:i/>
          <w:color w:val="333333"/>
          <w:spacing w:val="8"/>
          <w:sz w:val="18"/>
          <w:szCs w:val="18"/>
        </w:rPr>
        <w:t>universal quantifier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and “for some” is called the </w:t>
      </w:r>
      <w:r>
        <w:rPr>
          <w:rFonts w:ascii="Lato" w:hAnsi="Lato"/>
          <w:i/>
          <w:color w:val="333333"/>
          <w:spacing w:val="8"/>
          <w:sz w:val="18"/>
          <w:szCs w:val="18"/>
        </w:rPr>
        <w:t>existential quantifier</w:t>
      </w:r>
      <w:r>
        <w:rPr>
          <w:rFonts w:ascii="Lato" w:hAnsi="Lato"/>
          <w:color w:val="333333"/>
          <w:spacing w:val="8"/>
          <w:sz w:val="18"/>
          <w:szCs w:val="18"/>
        </w:rPr>
        <w:t>.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The equivalence of these two expressions: 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not (for all x) p(x)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(for some x) [not p(x)]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is called the “</w:t>
      </w:r>
      <w:r>
        <w:rPr>
          <w:rFonts w:ascii="Lato" w:hAnsi="Lato"/>
          <w:i/>
          <w:color w:val="333333"/>
          <w:spacing w:val="8"/>
          <w:sz w:val="18"/>
          <w:szCs w:val="18"/>
        </w:rPr>
        <w:t>duality of quantifiers</w:t>
      </w:r>
      <w:r>
        <w:rPr>
          <w:rFonts w:ascii="Lato" w:hAnsi="Lato"/>
          <w:color w:val="333333"/>
          <w:spacing w:val="8"/>
          <w:sz w:val="18"/>
          <w:szCs w:val="18"/>
        </w:rPr>
        <w:t>”.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Here are two more equivalent expressions, exhibiting the duality of quantifiers: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ab/>
      </w:r>
      <w:r>
        <w:rPr>
          <w:rFonts w:ascii="Lato" w:hAnsi="Lato"/>
          <w:color w:val="333333"/>
          <w:spacing w:val="8"/>
          <w:sz w:val="18"/>
          <w:szCs w:val="18"/>
        </w:rPr>
        <w:t>not (for some x) p(x)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ab/>
      </w:r>
      <w:r>
        <w:rPr>
          <w:rFonts w:ascii="Lato" w:hAnsi="Lato"/>
          <w:color w:val="333333"/>
          <w:spacing w:val="8"/>
          <w:sz w:val="18"/>
          <w:szCs w:val="18"/>
        </w:rPr>
        <w:t>(for all x) [not p(x)]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Converting them to XPath, we have:</w:t>
      </w:r>
    </w:p>
    <w:p>
      <w:pPr>
        <w:ind w:firstLine="720"/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not (some $x in /Test/* satisfies $x mod 2 eq 0)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ab/>
      </w:r>
      <w:r>
        <w:rPr>
          <w:rFonts w:ascii="Lato" w:hAnsi="Lato"/>
          <w:color w:val="333333"/>
          <w:spacing w:val="8"/>
          <w:sz w:val="18"/>
          <w:szCs w:val="18"/>
        </w:rPr>
        <w:t>every $x in /Test/* satisfies not ($x mod 2 eq 0)</w:t>
      </w:r>
      <w:bookmarkEnd w:id="0"/>
      <w:bookmarkEnd w:id="1"/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Both express this: “Is it the case that none of the x values are even?”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Alloy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 following signature represents an XML document containing a list of integers: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b/>
          <w:color w:val="333333"/>
          <w:spacing w:val="8"/>
          <w:sz w:val="18"/>
          <w:szCs w:val="18"/>
        </w:rPr>
        <w:t>one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</w:t>
      </w:r>
      <w:r>
        <w:rPr>
          <w:rFonts w:ascii="Lato" w:hAnsi="Lato"/>
          <w:b/>
          <w:color w:val="333333"/>
          <w:spacing w:val="8"/>
          <w:sz w:val="18"/>
          <w:szCs w:val="18"/>
        </w:rPr>
        <w:t>sig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Test {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 xml:space="preserve">    contents: </w:t>
      </w:r>
      <w:r>
        <w:rPr>
          <w:rFonts w:ascii="Lato" w:hAnsi="Lato"/>
          <w:b/>
          <w:color w:val="333333"/>
          <w:spacing w:val="8"/>
          <w:sz w:val="18"/>
          <w:szCs w:val="18"/>
        </w:rPr>
        <w:t>set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</w:t>
      </w:r>
      <w:r>
        <w:rPr>
          <w:rFonts w:ascii="Lato" w:hAnsi="Lato"/>
          <w:b/>
          <w:color w:val="333333"/>
          <w:spacing w:val="8"/>
          <w:sz w:val="18"/>
          <w:szCs w:val="18"/>
        </w:rPr>
        <w:t>Int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>}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 following predicate determines if an integer parameter x is even: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b/>
          <w:color w:val="333333"/>
          <w:spacing w:val="8"/>
          <w:sz w:val="18"/>
          <w:szCs w:val="18"/>
        </w:rPr>
        <w:t>pred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isEven [x: </w:t>
      </w:r>
      <w:r>
        <w:rPr>
          <w:rFonts w:ascii="Lato" w:hAnsi="Lato"/>
          <w:b/>
          <w:color w:val="333333"/>
          <w:spacing w:val="8"/>
          <w:sz w:val="18"/>
          <w:szCs w:val="18"/>
        </w:rPr>
        <w:t>Int</w:t>
      </w:r>
      <w:r>
        <w:rPr>
          <w:rFonts w:ascii="Lato" w:hAnsi="Lato"/>
          <w:color w:val="333333"/>
          <w:spacing w:val="8"/>
          <w:sz w:val="18"/>
          <w:szCs w:val="18"/>
        </w:rPr>
        <w:t>] {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 xml:space="preserve">    rem [x, 2] = 0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>}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The following Alloy check command instructs the Alloy Analyzer to determine if the expression using the universal quantifier is equivalent to the expression using the existential quantifier: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b/>
          <w:color w:val="333333"/>
          <w:spacing w:val="8"/>
          <w:sz w:val="18"/>
          <w:szCs w:val="18"/>
        </w:rPr>
        <w:t>check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{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not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(</w:t>
      </w:r>
      <w:r>
        <w:rPr>
          <w:rFonts w:ascii="Lato" w:hAnsi="Lato"/>
          <w:b/>
          <w:color w:val="333333"/>
          <w:spacing w:val="8"/>
          <w:sz w:val="18"/>
          <w:szCs w:val="18"/>
        </w:rPr>
        <w:t>all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x: Test.contents | isEven[x])</w:t>
      </w:r>
    </w:p>
    <w:p>
      <w:pPr>
        <w:rPr>
          <w:rFonts w:ascii="Lato" w:hAnsi="Lato"/>
          <w:b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iff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some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x: Test.contents | </w:t>
      </w:r>
      <w:r>
        <w:rPr>
          <w:rFonts w:ascii="Lato" w:hAnsi="Lato"/>
          <w:b/>
          <w:color w:val="333333"/>
          <w:spacing w:val="8"/>
          <w:sz w:val="18"/>
          <w:szCs w:val="18"/>
        </w:rPr>
        <w:t>not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(isEven[x])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>}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 counterexamples found. They are equivalent!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Here is a more abstract version: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b/>
          <w:color w:val="333333"/>
          <w:spacing w:val="8"/>
          <w:sz w:val="18"/>
          <w:szCs w:val="18"/>
        </w:rPr>
        <w:t>pred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p [x: </w:t>
      </w:r>
      <w:r>
        <w:rPr>
          <w:rFonts w:ascii="Lato" w:hAnsi="Lato"/>
          <w:b/>
          <w:color w:val="333333"/>
          <w:spacing w:val="8"/>
          <w:sz w:val="18"/>
          <w:szCs w:val="18"/>
        </w:rPr>
        <w:t>univ</w:t>
      </w:r>
      <w:r>
        <w:rPr>
          <w:rFonts w:ascii="Lato" w:hAnsi="Lato"/>
          <w:color w:val="333333"/>
          <w:spacing w:val="8"/>
          <w:sz w:val="18"/>
          <w:szCs w:val="18"/>
        </w:rPr>
        <w:t>] {}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b/>
          <w:color w:val="333333"/>
          <w:spacing w:val="8"/>
          <w:sz w:val="18"/>
          <w:szCs w:val="18"/>
        </w:rPr>
        <w:t>check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{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not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(</w:t>
      </w:r>
      <w:r>
        <w:rPr>
          <w:rFonts w:ascii="Lato" w:hAnsi="Lato"/>
          <w:b/>
          <w:color w:val="333333"/>
          <w:spacing w:val="8"/>
          <w:sz w:val="18"/>
          <w:szCs w:val="18"/>
        </w:rPr>
        <w:t>all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x: </w:t>
      </w:r>
      <w:r>
        <w:rPr>
          <w:rFonts w:ascii="Lato" w:hAnsi="Lato"/>
          <w:b/>
          <w:color w:val="333333"/>
          <w:spacing w:val="8"/>
          <w:sz w:val="18"/>
          <w:szCs w:val="18"/>
        </w:rPr>
        <w:t>univ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| p[x])</w:t>
      </w:r>
    </w:p>
    <w:p>
      <w:pPr>
        <w:rPr>
          <w:rFonts w:ascii="Lato" w:hAnsi="Lato"/>
          <w:b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iff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 xml:space="preserve">    </w:t>
      </w:r>
      <w:r>
        <w:rPr>
          <w:rFonts w:ascii="Lato" w:hAnsi="Lato"/>
          <w:b/>
          <w:color w:val="333333"/>
          <w:spacing w:val="8"/>
          <w:sz w:val="18"/>
          <w:szCs w:val="18"/>
        </w:rPr>
        <w:t>some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x: </w:t>
      </w:r>
      <w:r>
        <w:rPr>
          <w:rFonts w:ascii="Lato" w:hAnsi="Lato"/>
          <w:b/>
          <w:color w:val="333333"/>
          <w:spacing w:val="8"/>
          <w:sz w:val="18"/>
          <w:szCs w:val="18"/>
        </w:rPr>
        <w:t>univ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| </w:t>
      </w:r>
      <w:r>
        <w:rPr>
          <w:rFonts w:ascii="Lato" w:hAnsi="Lato"/>
          <w:b/>
          <w:color w:val="333333"/>
          <w:spacing w:val="8"/>
          <w:sz w:val="18"/>
          <w:szCs w:val="18"/>
        </w:rPr>
        <w:t>not</w:t>
      </w:r>
      <w:r>
        <w:rPr>
          <w:rFonts w:ascii="Lato" w:hAnsi="Lato"/>
          <w:color w:val="333333"/>
          <w:spacing w:val="8"/>
          <w:sz w:val="18"/>
          <w:szCs w:val="18"/>
        </w:rPr>
        <w:t xml:space="preserve"> (p[x])</w:t>
      </w:r>
      <w:r>
        <w:rPr>
          <w:rFonts w:ascii="Lato" w:hAnsi="Lato"/>
          <w:color w:val="333333"/>
          <w:spacing w:val="8"/>
          <w:sz w:val="18"/>
          <w:szCs w:val="18"/>
        </w:rPr>
        <w:br w:type="textWrapping"/>
      </w:r>
      <w:r>
        <w:rPr>
          <w:rFonts w:ascii="Lato" w:hAnsi="Lato"/>
          <w:color w:val="333333"/>
          <w:spacing w:val="8"/>
          <w:sz w:val="18"/>
          <w:szCs w:val="18"/>
        </w:rPr>
        <w:t>}</w:t>
      </w:r>
    </w:p>
    <w:p>
      <w:pPr>
        <w:rPr>
          <w:rFonts w:ascii="Lato" w:hAnsi="Lato"/>
          <w:color w:val="333333"/>
          <w:spacing w:val="8"/>
          <w:sz w:val="18"/>
          <w:szCs w:val="18"/>
        </w:rPr>
      </w:pPr>
      <w:r>
        <w:rPr>
          <w:rFonts w:ascii="Lato" w:hAnsi="Lato"/>
          <w:color w:val="333333"/>
          <w:spacing w:val="8"/>
          <w:sz w:val="18"/>
          <w:szCs w:val="18"/>
        </w:rPr>
        <w:t>No counterexamples found. T</w:t>
      </w:r>
      <w:bookmarkStart w:id="2" w:name="_GoBack"/>
      <w:bookmarkEnd w:id="2"/>
      <w:r>
        <w:rPr>
          <w:rFonts w:ascii="Lato" w:hAnsi="Lato"/>
          <w:color w:val="333333"/>
          <w:spacing w:val="8"/>
          <w:sz w:val="18"/>
          <w:szCs w:val="18"/>
        </w:rPr>
        <w:t>hey are equivalent!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RmYWI0N2NmZjIyYzRlNDcwN2Y1MWZhMTRkYTBjMjAifQ=="/>
  </w:docVars>
  <w:rsids>
    <w:rsidRoot w:val="006057D8"/>
    <w:rsid w:val="00002327"/>
    <w:rsid w:val="00097FFA"/>
    <w:rsid w:val="000A41BD"/>
    <w:rsid w:val="000F49D7"/>
    <w:rsid w:val="00100BF1"/>
    <w:rsid w:val="00113EC1"/>
    <w:rsid w:val="00127FA4"/>
    <w:rsid w:val="00130114"/>
    <w:rsid w:val="00136FEF"/>
    <w:rsid w:val="0015460D"/>
    <w:rsid w:val="001802A6"/>
    <w:rsid w:val="00191116"/>
    <w:rsid w:val="001A050C"/>
    <w:rsid w:val="00230A38"/>
    <w:rsid w:val="00242A18"/>
    <w:rsid w:val="002514AA"/>
    <w:rsid w:val="002A0096"/>
    <w:rsid w:val="00331059"/>
    <w:rsid w:val="00351E1E"/>
    <w:rsid w:val="00391FEA"/>
    <w:rsid w:val="003928C1"/>
    <w:rsid w:val="003D78A8"/>
    <w:rsid w:val="00400922"/>
    <w:rsid w:val="0046195A"/>
    <w:rsid w:val="0048300F"/>
    <w:rsid w:val="004C723E"/>
    <w:rsid w:val="004E09BD"/>
    <w:rsid w:val="00502968"/>
    <w:rsid w:val="00536DB3"/>
    <w:rsid w:val="005A0A6E"/>
    <w:rsid w:val="005B28B5"/>
    <w:rsid w:val="005D46A8"/>
    <w:rsid w:val="005F4407"/>
    <w:rsid w:val="005F5FC0"/>
    <w:rsid w:val="006057D8"/>
    <w:rsid w:val="00614522"/>
    <w:rsid w:val="00617E1C"/>
    <w:rsid w:val="006258C8"/>
    <w:rsid w:val="006333FC"/>
    <w:rsid w:val="00662386"/>
    <w:rsid w:val="006A7E0B"/>
    <w:rsid w:val="006B0630"/>
    <w:rsid w:val="006F1F88"/>
    <w:rsid w:val="00706307"/>
    <w:rsid w:val="007630C0"/>
    <w:rsid w:val="007669F2"/>
    <w:rsid w:val="007909E7"/>
    <w:rsid w:val="007D49EF"/>
    <w:rsid w:val="008205ED"/>
    <w:rsid w:val="00867CCE"/>
    <w:rsid w:val="00870A6D"/>
    <w:rsid w:val="008A25B3"/>
    <w:rsid w:val="008E7DC0"/>
    <w:rsid w:val="009515FE"/>
    <w:rsid w:val="009700A5"/>
    <w:rsid w:val="009F3722"/>
    <w:rsid w:val="00A00CE8"/>
    <w:rsid w:val="00A12564"/>
    <w:rsid w:val="00A53030"/>
    <w:rsid w:val="00A56214"/>
    <w:rsid w:val="00A64D61"/>
    <w:rsid w:val="00AA13B5"/>
    <w:rsid w:val="00AB5F83"/>
    <w:rsid w:val="00AC7EC8"/>
    <w:rsid w:val="00AD2D41"/>
    <w:rsid w:val="00C0703E"/>
    <w:rsid w:val="00C465DE"/>
    <w:rsid w:val="00C905FD"/>
    <w:rsid w:val="00C9733F"/>
    <w:rsid w:val="00C97E8E"/>
    <w:rsid w:val="00CA500B"/>
    <w:rsid w:val="00CD642B"/>
    <w:rsid w:val="00CF4B30"/>
    <w:rsid w:val="00D202D2"/>
    <w:rsid w:val="00D7643D"/>
    <w:rsid w:val="00D8216E"/>
    <w:rsid w:val="00DA35EA"/>
    <w:rsid w:val="00DB4F48"/>
    <w:rsid w:val="00DC52B4"/>
    <w:rsid w:val="00E22E74"/>
    <w:rsid w:val="00E43B91"/>
    <w:rsid w:val="00EA054A"/>
    <w:rsid w:val="00EA1DF8"/>
    <w:rsid w:val="00EB0F27"/>
    <w:rsid w:val="00EC622B"/>
    <w:rsid w:val="00ED2B9C"/>
    <w:rsid w:val="00EE1CEF"/>
    <w:rsid w:val="00EF256A"/>
    <w:rsid w:val="00F26880"/>
    <w:rsid w:val="00F326B3"/>
    <w:rsid w:val="00F36EC2"/>
    <w:rsid w:val="00F405D2"/>
    <w:rsid w:val="00F96E8B"/>
    <w:rsid w:val="00FC5D05"/>
    <w:rsid w:val="00FD559A"/>
    <w:rsid w:val="00FE5B43"/>
    <w:rsid w:val="00FF2664"/>
    <w:rsid w:val="4D89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2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7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1993</Characters>
  <Lines>17</Lines>
  <Paragraphs>4</Paragraphs>
  <TotalTime>1880</TotalTime>
  <ScaleCrop>false</ScaleCrop>
  <LinksUpToDate>false</LinksUpToDate>
  <CharactersWithSpaces>2423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2018-06-16T20:56:00Z</dcterms:created>
  <dc:creator>Costello, Roger L.</dc:creator>
  <cp:lastModifiedBy>Ecstasy</cp:lastModifiedBy>
  <dcterms:modified xsi:type="dcterms:W3CDTF">2022-10-27T03:58:21Z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F89C564F128B4AB4B8DC4C6827FBCFE5</vt:lpwstr>
  </property>
</Properties>
</file>