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2D253">
      <w:pPr>
        <w:ind w:firstLine="0"/>
      </w:pPr>
    </w:p>
    <w:p w14:paraId="06ED02CC">
      <w:pPr>
        <w:spacing w:after="400"/>
        <w:ind w:firstLine="0"/>
        <w:jc w:val="center"/>
      </w:pPr>
      <w:r>
        <w:drawing>
          <wp:inline distT="0" distB="0" distL="114300" distR="114300">
            <wp:extent cx="1627505" cy="162750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7632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D005">
      <w:pPr>
        <w:jc w:val="center"/>
      </w:pPr>
      <w:r>
        <w:rPr>
          <w:rFonts w:hint="eastAsia" w:ascii="华文行楷" w:eastAsia="华文行楷"/>
          <w:sz w:val="72"/>
          <w:szCs w:val="72"/>
        </w:rPr>
        <w:t>中国科学技术大学</w:t>
      </w:r>
    </w:p>
    <w:p w14:paraId="24B5736D">
      <w:pPr>
        <w:jc w:val="center"/>
        <w:rPr>
          <w:sz w:val="72"/>
          <w:szCs w:val="72"/>
        </w:rPr>
      </w:pPr>
      <w:r>
        <w:rPr>
          <w:rFonts w:hint="eastAsia" w:ascii="黑体" w:eastAsia="黑体"/>
          <w:sz w:val="72"/>
          <w:szCs w:val="72"/>
        </w:rPr>
        <w:t>工程硕士工程实践论文</w:t>
      </w:r>
    </w:p>
    <w:p w14:paraId="347F7119">
      <w:pPr>
        <w:spacing w:after="40"/>
        <w:ind w:firstLine="0"/>
        <w:jc w:val="center"/>
      </w:pPr>
      <w:r>
        <w:rPr>
          <w:rFonts w:ascii="宋体" w:hAnsi="宋体" w:eastAsia="宋体"/>
          <w:b/>
          <w:color w:val="000000"/>
          <w:sz w:val="44"/>
        </w:rPr>
        <w:t>计算机网络中新型往返时间测量系统的设计与开发</w:t>
      </w:r>
    </w:p>
    <w:p w14:paraId="6880B4BA">
      <w:pPr>
        <w:spacing w:after="1200"/>
        <w:ind w:firstLine="0"/>
        <w:jc w:val="center"/>
      </w:pPr>
      <w:r>
        <w:rPr>
          <w:rFonts w:ascii="宋体" w:hAnsi="宋体" w:eastAsia="宋体"/>
          <w:b/>
          <w:color w:val="000000"/>
          <w:sz w:val="44"/>
        </w:rPr>
        <w:t>—— 基于Dart的内联实时RTT测量系统</w:t>
      </w:r>
    </w:p>
    <w:p w14:paraId="5D5144D8">
      <w:pPr>
        <w:spacing w:after="240"/>
        <w:ind w:firstLine="0"/>
        <w:jc w:val="center"/>
        <w:rPr>
          <w:rFonts w:hint="default" w:eastAsia="宋体"/>
          <w:lang w:val="en-US" w:eastAsia="zh-CN"/>
        </w:rPr>
      </w:pPr>
      <w:r>
        <w:rPr>
          <w:rFonts w:hint="eastAsia" w:ascii="宋体" w:hAnsi="宋体"/>
          <w:b w:val="0"/>
          <w:color w:val="000000"/>
          <w:sz w:val="32"/>
          <w:lang w:val="en-US" w:eastAsia="zh-CN"/>
        </w:rPr>
        <w:t>作者姓名</w:t>
      </w:r>
      <w:r>
        <w:rPr>
          <w:rFonts w:ascii="宋体" w:hAnsi="宋体" w:eastAsia="宋体"/>
          <w:b w:val="0"/>
          <w:color w:val="000000"/>
          <w:sz w:val="32"/>
        </w:rPr>
        <w:t>：</w:t>
      </w:r>
      <w:r>
        <w:rPr>
          <w:rFonts w:hint="eastAsia" w:ascii="宋体" w:hAnsi="宋体"/>
          <w:b w:val="0"/>
          <w:color w:val="000000"/>
          <w:sz w:val="32"/>
          <w:lang w:val="en-US" w:eastAsia="zh-CN"/>
        </w:rPr>
        <w:t>何志远、连晓达、韩兆鑫</w:t>
      </w:r>
    </w:p>
    <w:p w14:paraId="647AEDC1">
      <w:pPr>
        <w:spacing w:after="240"/>
        <w:ind w:firstLine="1600" w:firstLineChars="500"/>
        <w:jc w:val="both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color w:val="000000"/>
          <w:sz w:val="32"/>
        </w:rPr>
        <w:t>学    院：</w:t>
      </w:r>
      <w:r>
        <w:rPr>
          <w:rFonts w:hint="eastAsia" w:ascii="宋体" w:hAnsi="宋体"/>
          <w:b w:val="0"/>
          <w:color w:val="000000"/>
          <w:sz w:val="32"/>
          <w:lang w:val="en-US" w:eastAsia="zh-CN"/>
        </w:rPr>
        <w:t xml:space="preserve">      软件学院</w:t>
      </w:r>
    </w:p>
    <w:p w14:paraId="68F878DB">
      <w:pPr>
        <w:spacing w:after="240"/>
        <w:ind w:firstLine="1600" w:firstLineChars="500"/>
        <w:jc w:val="both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color w:val="000000"/>
          <w:sz w:val="32"/>
        </w:rPr>
        <w:t>指导老师：</w:t>
      </w:r>
      <w:r>
        <w:rPr>
          <w:rFonts w:hint="eastAsia" w:ascii="宋体" w:hAnsi="宋体"/>
          <w:b w:val="0"/>
          <w:color w:val="000000"/>
          <w:sz w:val="32"/>
          <w:lang w:val="en-US" w:eastAsia="zh-CN"/>
        </w:rPr>
        <w:t xml:space="preserve">       赵振刚</w:t>
      </w:r>
    </w:p>
    <w:p w14:paraId="797F8233">
      <w:pPr>
        <w:spacing w:after="240"/>
        <w:ind w:firstLine="1600" w:firstLineChars="500"/>
        <w:jc w:val="both"/>
      </w:pPr>
      <w:r>
        <w:rPr>
          <w:rFonts w:ascii="宋体" w:hAnsi="宋体" w:eastAsia="宋体"/>
          <w:b w:val="0"/>
          <w:color w:val="000000"/>
          <w:sz w:val="32"/>
        </w:rPr>
        <w:t>完成日期：</w:t>
      </w:r>
      <w:r>
        <w:rPr>
          <w:rFonts w:hint="eastAsia" w:ascii="宋体" w:hAnsi="宋体"/>
          <w:sz w:val="32"/>
          <w:szCs w:val="32"/>
        </w:rPr>
        <w:t>二</w:t>
      </w:r>
      <w:r>
        <w:rPr>
          <w:rFonts w:hint="eastAsia" w:ascii="宋体" w:hAnsi="宋体"/>
          <w:sz w:val="32"/>
        </w:rPr>
        <w:t>○二</w:t>
      </w:r>
      <w:r>
        <w:rPr>
          <w:rFonts w:hint="eastAsia" w:ascii="宋体" w:hAnsi="宋体"/>
          <w:sz w:val="32"/>
          <w:lang w:val="en-US" w:eastAsia="zh-CN"/>
        </w:rPr>
        <w:t>六</w:t>
      </w:r>
      <w:r>
        <w:rPr>
          <w:rFonts w:hint="eastAsia" w:ascii="宋体" w:hAnsi="宋体"/>
          <w:sz w:val="32"/>
        </w:rPr>
        <w:t>年</w:t>
      </w:r>
      <w:r>
        <w:rPr>
          <w:rFonts w:hint="eastAsia" w:ascii="宋体" w:hAnsi="宋体"/>
          <w:sz w:val="32"/>
          <w:lang w:val="en-US" w:eastAsia="zh-CN"/>
        </w:rPr>
        <w:t>六</w:t>
      </w:r>
      <w:r>
        <w:rPr>
          <w:rFonts w:hint="eastAsia" w:ascii="宋体" w:hAnsi="宋体"/>
          <w:sz w:val="32"/>
        </w:rPr>
        <w:t>月</w:t>
      </w:r>
      <w:r>
        <w:rPr>
          <w:rFonts w:hint="eastAsia" w:ascii="宋体" w:hAnsi="宋体"/>
          <w:sz w:val="32"/>
          <w:lang w:val="en-US" w:eastAsia="zh-CN"/>
        </w:rPr>
        <w:t>十</w:t>
      </w:r>
      <w:r>
        <w:rPr>
          <w:rFonts w:hint="eastAsia" w:ascii="宋体" w:hAnsi="宋体"/>
          <w:sz w:val="32"/>
        </w:rPr>
        <w:t>五日</w:t>
      </w:r>
    </w:p>
    <w:p w14:paraId="55B5BEE0">
      <w:r>
        <w:br w:type="page"/>
      </w:r>
    </w:p>
    <w:p w14:paraId="35B3730C">
      <w:pPr>
        <w:pStyle w:val="3"/>
      </w:pPr>
      <w:bookmarkStart w:id="0" w:name="_Toc8072"/>
      <w:r>
        <w:rPr>
          <w:color w:val="000000"/>
        </w:rPr>
        <w:t>摘  要</w:t>
      </w:r>
      <w:bookmarkEnd w:id="0"/>
    </w:p>
    <w:p w14:paraId="0D06B730">
      <w:r>
        <w:t>往返时间（Round-Trip Time, RTT）是衡量网络性能的关键指标，直接影响TCP吞吐量、实时通信质量和网络异常检测等核心应用。传统RTT测量手段面临根本性困境：主动探测无法反映真实业务流量行为；离线软件分析无法满足实时性需求；仅依赖TCP握手阶段的测量缺失了连接运行过程中的RTT动态信息。随着可编程数据平面技术的成熟，在网络交换设备内部实现内联实时RTT测量成为可能。</w:t>
      </w:r>
    </w:p>
    <w:p w14:paraId="68CE2273">
      <w:r>
        <w:t>本文围绕Dart——面向可编程数据平面的内联实时RTT测量系统——展开设计与开发。Dart由三个核心模块协同构成：（1）Range Tracker（RT），为每条TCP流维护有效序列号测量窗口，从源头排除重传、乱序等导致错误RTT的数据包；（2）Packet Tracker（PT），通过创新的"Lazy Eviction + Second Chance"淘汰策略，在哈希冲突时给予旧表项再次验证机会，消除传统策略对大RTT样本的系统性偏置；（3）Analytics模块，通过Min-Filtering预过滤机制大幅降低数据平面资源开销。</w:t>
      </w:r>
    </w:p>
    <w:p w14:paraId="7E042BF3">
      <w:r>
        <w:t>本项目基于Dart开源仿真框架和smallFlows.pcap数据集，复现了核心实验。结果表明：Dart能采集到与离线基线tcptrace同一数量级的RTT样本，两者RTT累积分布高度吻合；Dart在大RTT尾部区域未表现出短RTT偏置，验证了Lazy Eviction机制的公平性；PT表大小对测量误差影响显著，Stage数量在中低负载下非主要瓶颈；跳过握手RTT可节省约72.5%表项创建开销，仅损失约13%样本。</w:t>
      </w:r>
      <w:r>
        <w:br w:type="page"/>
      </w:r>
    </w:p>
    <w:p w14:paraId="63DCC15A">
      <w:pPr>
        <w:pStyle w:val="3"/>
      </w:pPr>
      <w:bookmarkStart w:id="1" w:name="_Toc4689"/>
      <w:r>
        <w:rPr>
          <w:color w:val="000000"/>
        </w:rPr>
        <w:t>目  录</w:t>
      </w:r>
      <w:bookmarkEnd w:id="1"/>
    </w:p>
    <w:sdt>
      <w:sdtPr>
        <w:rPr>
          <w:rFonts w:ascii="宋体" w:hAnsi="宋体" w:eastAsia="宋体" w:cstheme="minorBidi"/>
          <w:color w:val="000000"/>
          <w:sz w:val="21"/>
          <w:szCs w:val="22"/>
          <w:lang w:val="en-US" w:eastAsia="en-US" w:bidi="ar-SA"/>
        </w:rPr>
        <w:id w:val="147469892"/>
        <w15:color w:val="DBDBDB"/>
        <w:docPartObj>
          <w:docPartGallery w:val="Table of Contents"/>
          <w:docPartUnique/>
        </w:docPartObj>
      </w:sdtPr>
      <w:sdtContent>
        <w:p w14:paraId="54858A0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8441F22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_Toc8072 </w:instrText>
          </w:r>
          <w:r>
            <w:fldChar w:fldCharType="separate"/>
          </w:r>
          <w:r>
            <w:t>摘  要</w:t>
          </w:r>
          <w:r>
            <w:tab/>
          </w:r>
          <w:r>
            <w:fldChar w:fldCharType="begin"/>
          </w:r>
          <w:r>
            <w:instrText xml:space="preserve"> PAGEREF _Toc8072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E927AE5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_Toc4689 </w:instrText>
          </w:r>
          <w:r>
            <w:fldChar w:fldCharType="separate"/>
          </w:r>
          <w:r>
            <w:t>目  录</w:t>
          </w:r>
          <w:r>
            <w:tab/>
          </w:r>
          <w:r>
            <w:fldChar w:fldCharType="begin"/>
          </w:r>
          <w:r>
            <w:instrText xml:space="preserve"> PAGEREF _Toc4689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F57A80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_Toc18264 </w:instrText>
          </w:r>
          <w:r>
            <w:fldChar w:fldCharType="separate"/>
          </w:r>
          <w:r>
            <w:t>1  绪论</w:t>
          </w:r>
          <w:r>
            <w:tab/>
          </w:r>
          <w:r>
            <w:fldChar w:fldCharType="begin"/>
          </w:r>
          <w:r>
            <w:instrText xml:space="preserve"> PAGEREF _Toc18264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F17A79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_Toc8780 </w:instrText>
          </w:r>
          <w:r>
            <w:fldChar w:fldCharType="separate"/>
          </w:r>
          <w:r>
            <w:t>1.1  项目研究背景与意义</w:t>
          </w:r>
          <w:r>
            <w:tab/>
          </w:r>
          <w:r>
            <w:fldChar w:fldCharType="begin"/>
          </w:r>
          <w:r>
            <w:instrText xml:space="preserve"> PAGEREF _Toc8780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9474F6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_Toc31943 </w:instrText>
          </w:r>
          <w:r>
            <w:fldChar w:fldCharType="separate"/>
          </w:r>
          <w:r>
            <w:t>1.2  研究现状</w:t>
          </w:r>
          <w:r>
            <w:tab/>
          </w:r>
          <w:r>
            <w:fldChar w:fldCharType="begin"/>
          </w:r>
          <w:r>
            <w:instrText xml:space="preserve"> PAGEREF _Toc31943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6E364A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_Toc24315 </w:instrText>
          </w:r>
          <w:r>
            <w:fldChar w:fldCharType="separate"/>
          </w:r>
          <w:r>
            <w:t>1.3  项目目标与内容</w:t>
          </w:r>
          <w:r>
            <w:tab/>
          </w:r>
          <w:r>
            <w:fldChar w:fldCharType="begin"/>
          </w:r>
          <w:r>
            <w:instrText xml:space="preserve"> PAGEREF _Toc24315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660925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_Toc2145 </w:instrText>
          </w:r>
          <w:r>
            <w:fldChar w:fldCharType="separate"/>
          </w:r>
          <w:r>
            <w:t>2  方案设计</w:t>
          </w:r>
          <w:r>
            <w:tab/>
          </w:r>
          <w:r>
            <w:fldChar w:fldCharType="begin"/>
          </w:r>
          <w:r>
            <w:instrText xml:space="preserve"> PAGEREF _Toc2145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FFFAED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_Toc27992 </w:instrText>
          </w:r>
          <w:r>
            <w:fldChar w:fldCharType="separate"/>
          </w:r>
          <w:r>
            <w:t>2.1  方案框图</w:t>
          </w:r>
          <w:r>
            <w:tab/>
          </w:r>
          <w:r>
            <w:fldChar w:fldCharType="begin"/>
          </w:r>
          <w:r>
            <w:instrText xml:space="preserve"> PAGEREF _Toc27992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91D47C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_Toc26476 </w:instrText>
          </w:r>
          <w:r>
            <w:fldChar w:fldCharType="separate"/>
          </w:r>
          <w:r>
            <w:t>2.2  运行软硬件平台</w:t>
          </w:r>
          <w:r>
            <w:tab/>
          </w:r>
          <w:r>
            <w:fldChar w:fldCharType="begin"/>
          </w:r>
          <w:r>
            <w:instrText xml:space="preserve"> PAGEREF _Toc26476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543704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_Toc22778 </w:instrText>
          </w:r>
          <w:r>
            <w:fldChar w:fldCharType="separate"/>
          </w:r>
          <w:r>
            <w:t>2.3  流程图</w:t>
          </w:r>
          <w:r>
            <w:tab/>
          </w:r>
          <w:r>
            <w:fldChar w:fldCharType="begin"/>
          </w:r>
          <w:r>
            <w:instrText xml:space="preserve"> PAGEREF _Toc22778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316265C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_Toc5344 </w:instrText>
          </w:r>
          <w:r>
            <w:fldChar w:fldCharType="separate"/>
          </w:r>
          <w:r>
            <w:t>3  Dart系统核心设计</w:t>
          </w:r>
          <w:r>
            <w:tab/>
          </w:r>
          <w:r>
            <w:fldChar w:fldCharType="begin"/>
          </w:r>
          <w:r>
            <w:instrText xml:space="preserve"> PAGEREF _Toc5344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80AC9C6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_Toc24498 </w:instrText>
          </w:r>
          <w:r>
            <w:fldChar w:fldCharType="separate"/>
          </w:r>
          <w:r>
            <w:t>3.1  系统总体架构</w:t>
          </w:r>
          <w:r>
            <w:tab/>
          </w:r>
          <w:r>
            <w:fldChar w:fldCharType="begin"/>
          </w:r>
          <w:r>
            <w:instrText xml:space="preserve"> PAGEREF _Toc24498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3FAC27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_Toc13084 </w:instrText>
          </w:r>
          <w:r>
            <w:fldChar w:fldCharType="separate"/>
          </w:r>
          <w:r>
            <w:t>3.2  Range Tracker模块</w:t>
          </w:r>
          <w:r>
            <w:tab/>
          </w:r>
          <w:r>
            <w:fldChar w:fldCharType="begin"/>
          </w:r>
          <w:r>
            <w:instrText xml:space="preserve"> PAGEREF _Toc13084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F04137C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_Toc20204 </w:instrText>
          </w:r>
          <w:r>
            <w:fldChar w:fldCharType="separate"/>
          </w:r>
          <w:r>
            <w:t>3.3  Packet Tracker与Lazy Eviction机制</w:t>
          </w:r>
          <w:r>
            <w:tab/>
          </w:r>
          <w:r>
            <w:fldChar w:fldCharType="begin"/>
          </w:r>
          <w:r>
            <w:instrText xml:space="preserve"> PAGEREF _Toc20204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0C1775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_Toc25665 </w:instrText>
          </w:r>
          <w:r>
            <w:fldChar w:fldCharType="separate"/>
          </w:r>
          <w:r>
            <w:t>3.4  Analytics模块与安全性设计</w:t>
          </w:r>
          <w:r>
            <w:tab/>
          </w:r>
          <w:r>
            <w:fldChar w:fldCharType="begin"/>
          </w:r>
          <w:r>
            <w:instrText xml:space="preserve"> PAGEREF _Toc25665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A19A4F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_Toc10529 </w:instrText>
          </w:r>
          <w:r>
            <w:fldChar w:fldCharType="separate"/>
          </w:r>
          <w:r>
            <w:t>4  实验设计与结果分析</w:t>
          </w:r>
          <w:r>
            <w:tab/>
          </w:r>
          <w:r>
            <w:fldChar w:fldCharType="begin"/>
          </w:r>
          <w:r>
            <w:instrText xml:space="preserve"> PAGEREF _Toc10529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A61D5F6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_Toc20055 </w:instrText>
          </w:r>
          <w:r>
            <w:fldChar w:fldCharType="separate"/>
          </w:r>
          <w:r>
            <w:t>4.1  实验环境与数据集</w:t>
          </w:r>
          <w:r>
            <w:tab/>
          </w:r>
          <w:r>
            <w:fldChar w:fldCharType="begin"/>
          </w:r>
          <w:r>
            <w:instrText xml:space="preserve"> PAGEREF _Toc20055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0BABD4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_Toc15331 </w:instrText>
          </w:r>
          <w:r>
            <w:fldChar w:fldCharType="separate"/>
          </w:r>
          <w:r>
            <w:t>4.2  实验一：RTT样本数量对比</w:t>
          </w:r>
          <w:r>
            <w:tab/>
          </w:r>
          <w:r>
            <w:fldChar w:fldCharType="begin"/>
          </w:r>
          <w:r>
            <w:instrText xml:space="preserve"> PAGEREF _Toc15331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3A35BD4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_Toc29096 </w:instrText>
          </w:r>
          <w:r>
            <w:fldChar w:fldCharType="separate"/>
          </w:r>
          <w:r>
            <w:t>4.3  实验二：RTT分布CDF对比</w:t>
          </w:r>
          <w:r>
            <w:tab/>
          </w:r>
          <w:r>
            <w:fldChar w:fldCharType="begin"/>
          </w:r>
          <w:r>
            <w:instrText xml:space="preserve"> PAGEREF _Toc29096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A2DDB2A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_Toc21322 </w:instrText>
          </w:r>
          <w:r>
            <w:fldChar w:fldCharType="separate"/>
          </w:r>
          <w:r>
            <w:t>4.4  实验三：大RTT尾部CCDF对比</w:t>
          </w:r>
          <w:r>
            <w:tab/>
          </w:r>
          <w:r>
            <w:fldChar w:fldCharType="begin"/>
          </w:r>
          <w:r>
            <w:instrText xml:space="preserve"> PAGEREF _Toc21322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00D0D4F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_Toc27388 </w:instrText>
          </w:r>
          <w:r>
            <w:fldChar w:fldCharType="separate"/>
          </w:r>
          <w:r>
            <w:t>4.5  实验四：握手RTT占比分析</w:t>
          </w:r>
          <w:r>
            <w:tab/>
          </w:r>
          <w:r>
            <w:fldChar w:fldCharType="begin"/>
          </w:r>
          <w:r>
            <w:instrText xml:space="preserve"> PAGEREF _Toc27388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113EEA1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_Toc24014 </w:instrText>
          </w:r>
          <w:r>
            <w:fldChar w:fldCharType="separate"/>
          </w:r>
          <w:r>
            <w:t>4.6  实验五：PT表大小对误差的影响</w:t>
          </w:r>
          <w:r>
            <w:tab/>
          </w:r>
          <w:r>
            <w:fldChar w:fldCharType="begin"/>
          </w:r>
          <w:r>
            <w:instrText xml:space="preserve"> PAGEREF _Toc24014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1FFB8AB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_Toc18579 </w:instrText>
          </w:r>
          <w:r>
            <w:fldChar w:fldCharType="separate"/>
          </w:r>
          <w:r>
            <w:t>4.7  实验六：PT Stage数量对误差的影响</w:t>
          </w:r>
          <w:r>
            <w:tab/>
          </w:r>
          <w:r>
            <w:fldChar w:fldCharType="begin"/>
          </w:r>
          <w:r>
            <w:instrText xml:space="preserve"> PAGEREF _Toc18579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C9740DE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_Toc11207 </w:instrText>
          </w:r>
          <w:r>
            <w:fldChar w:fldCharType="separate"/>
          </w:r>
          <w:r>
            <w:t>4.8  实验总结</w:t>
          </w:r>
          <w:r>
            <w:tab/>
          </w:r>
          <w:r>
            <w:fldChar w:fldCharType="begin"/>
          </w:r>
          <w:r>
            <w:instrText xml:space="preserve"> PAGEREF _Toc11207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23A7C83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_Toc4112 </w:instrText>
          </w:r>
          <w:r>
            <w:fldChar w:fldCharType="separate"/>
          </w:r>
          <w:r>
            <w:t>5  总结与展望</w:t>
          </w:r>
          <w:r>
            <w:tab/>
          </w:r>
          <w:r>
            <w:fldChar w:fldCharType="begin"/>
          </w:r>
          <w:r>
            <w:instrText xml:space="preserve"> PAGEREF _Toc4112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99C1A1E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_Toc4149 </w:instrText>
          </w:r>
          <w:r>
            <w:fldChar w:fldCharType="separate"/>
          </w:r>
          <w:r>
            <w:t>5.1  项目总结</w:t>
          </w:r>
          <w:r>
            <w:tab/>
          </w:r>
          <w:r>
            <w:fldChar w:fldCharType="begin"/>
          </w:r>
          <w:r>
            <w:instrText xml:space="preserve"> PAGEREF _Toc4149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0FFFF61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_Toc17595 </w:instrText>
          </w:r>
          <w:r>
            <w:fldChar w:fldCharType="separate"/>
          </w:r>
          <w:r>
            <w:t>5.2  局限与展望</w:t>
          </w:r>
          <w:r>
            <w:tab/>
          </w:r>
          <w:r>
            <w:fldChar w:fldCharType="begin"/>
          </w:r>
          <w:r>
            <w:instrText xml:space="preserve"> PAGEREF _Toc17595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1B8F3D6">
          <w:r>
            <w:fldChar w:fldCharType="end"/>
          </w:r>
          <w:bookmarkStart w:id="27" w:name="_GoBack"/>
          <w:bookmarkEnd w:id="27"/>
        </w:p>
      </w:sdtContent>
    </w:sdt>
    <w:p w14:paraId="30058AD9">
      <w:r>
        <w:br w:type="page"/>
      </w:r>
    </w:p>
    <w:p w14:paraId="7B19B0A6">
      <w:pPr>
        <w:pStyle w:val="3"/>
      </w:pPr>
      <w:bookmarkStart w:id="2" w:name="_Toc18264"/>
      <w:r>
        <w:rPr>
          <w:color w:val="000000"/>
        </w:rPr>
        <w:t>1  绪论</w:t>
      </w:r>
      <w:bookmarkEnd w:id="2"/>
    </w:p>
    <w:p w14:paraId="3E63D7B6">
      <w:pPr>
        <w:pStyle w:val="4"/>
      </w:pPr>
      <w:bookmarkStart w:id="3" w:name="_Toc8780"/>
      <w:r>
        <w:rPr>
          <w:color w:val="000000"/>
        </w:rPr>
        <w:t>1.1  项目研究背景与意义</w:t>
      </w:r>
      <w:bookmarkEnd w:id="3"/>
    </w:p>
    <w:p w14:paraId="644EA4B7">
      <w:r>
        <w:t>RTT（Round-Trip Time，往返时间）是计算机网络性能的核心度量指标。TCP协议吞吐量遵循Throughput ≈ Window_Size / RTT的基本关系，RTT的微小变化即可导致应用层吞吐量的显著波动。此外，RTT在网络拥塞控制、路由路径优化、BGP异常检测和用户QoE保障等领域均扮演着不可替代的角色。准确、实时地测量网络RTT具有重要的理论价值和迫切的工程需求。</w:t>
      </w:r>
    </w:p>
    <w:p w14:paraId="7ABC051D">
      <w:r>
        <w:t>然而，传统RTT测量手段各有短板：主动探测（ping等）注入的人工流量无法代表真实业务行为；离线被动分析（tcptrace等）精度虽高但无法实时运行；仅依赖TCP三次握手的测量（RouteScout等）无法反映连接运行期间的RTT动态。近年来，以Intel Tofino芯片和P4语言为代表的可编程数据平面技术为突破上述困境提供了新路径——在交换机数据平面内部实现线速、无干扰的RTT测量成为可能。但数据平面极为有限的内存（仅数十MB SRAM）和严格的流水线约束，使这一目标面临严峻的系统设计挑战。</w:t>
      </w:r>
    </w:p>
    <w:p w14:paraId="4EE47D07">
      <w:r>
        <w:t>Dart系统（SIGCOMM 2022）首次在可编程数据平面内实现了与离线金标准tcptrace精度相当的连续RTT测量。本项目围绕Dart展开，通过理论分析与仿真实验相结合的方式，深入研究面向可编程数据平面的内联实时RTT测量系统的设计与实现。</w:t>
      </w:r>
    </w:p>
    <w:p w14:paraId="4AFBCE7A">
      <w:pPr>
        <w:pStyle w:val="4"/>
      </w:pPr>
      <w:bookmarkStart w:id="4" w:name="_Toc31943"/>
      <w:r>
        <w:rPr>
          <w:color w:val="000000"/>
        </w:rPr>
        <w:t>1.2  研究现状</w:t>
      </w:r>
      <w:bookmarkEnd w:id="4"/>
    </w:p>
    <w:p w14:paraId="1D496A0B">
      <w:r>
        <w:t>RTT测量方法可分为四类：（1）主动探测类（ping、traceroute），部署简单但无法反映真实业务RTT，探测包可能被防火墙拦截或赋予不同优先级；（2）离线被动测量类（tcptrace），精度被公认为金标准，但无法满足实时性要求；（3）握手阶段测量类（RouteScout），实现简单、开销小，但仅反映连接建立瞬间的网络状况，信息量不足；（4）数据平面内联测量类，是近年来的新兴方向。Dart是该方向的代表性工作，首次在Tofino可编程交换机中实现了与tcptrace精度相当的实时RTT测量，其核心创新包括Range Tracker窗口过滤机制、Lazy Eviction淘汰策略和Analytics预过滤流水线。</w:t>
      </w:r>
    </w:p>
    <w:p w14:paraId="48C82AB1">
      <w:pPr>
        <w:pStyle w:val="4"/>
      </w:pPr>
      <w:bookmarkStart w:id="5" w:name="_Toc24315"/>
      <w:r>
        <w:rPr>
          <w:color w:val="000000"/>
        </w:rPr>
        <w:t>1.3  项目目标与内容</w:t>
      </w:r>
      <w:bookmarkEnd w:id="5"/>
    </w:p>
    <w:p w14:paraId="193DFB64">
      <w:r>
        <w:t>本项目设定以下目标：（1）深入理解Dart系统的Range Tracker、Packet Tracker和Analytics三模块的设计原理与核心算法；（2）基于Dart开源仿真框架和smallFlows.pcap数据集，复现核心实验流程并验证Dart相对于tcptrace的测量精度；（3）分析PT表大小和Pipeline Stage数量等关键参数对系统性能的影响，为工程部署提供配置参考；（4）评估跳过握手RTT策略的资源优化收益。</w:t>
      </w:r>
    </w:p>
    <w:p w14:paraId="43FC4039">
      <w:pPr>
        <w:pStyle w:val="3"/>
      </w:pPr>
      <w:bookmarkStart w:id="6" w:name="_Toc2145"/>
      <w:r>
        <w:rPr>
          <w:color w:val="000000"/>
        </w:rPr>
        <w:t>2  方案设计</w:t>
      </w:r>
      <w:bookmarkEnd w:id="6"/>
    </w:p>
    <w:p w14:paraId="7AD2A209">
      <w:pPr>
        <w:pStyle w:val="4"/>
      </w:pPr>
      <w:bookmarkStart w:id="7" w:name="_Toc27992"/>
      <w:r>
        <w:rPr>
          <w:color w:val="000000"/>
        </w:rPr>
        <w:t>2.1  方案框图</w:t>
      </w:r>
      <w:bookmarkEnd w:id="7"/>
    </w:p>
    <w:p w14:paraId="69E4A3D2">
      <w:r>
        <w:t>本项目方案分为四个层次：（1）数据源层：以smallFlows.pcap（约485条TCP连接、14K个数据包）为输入；（2）数据处理层：通过preprocess_trace.py提取TCP关键字段生成结构化仿真输入，调用tcptrace离线分析生成基线对照数据；（3）核心仿真层：实现FlowTable（Range Tracker）、PacketTable（Packet Tracker + Lazy Eviction）、CuckooHashTable（数据平面哈希表模拟）和TCPTraceConst（基线对比）等核心算法模块，由Simulation.py主控驱动；（4）实验分析层：通过plot脚本生成Figures 9-14对应的六张矢量图表并进行分析。方案的核心优势在于模块化、可配置和可复现，整套流程可在标准WSL2/Ubuntu环境中完整运行。</w:t>
      </w:r>
    </w:p>
    <w:p w14:paraId="047E62CE">
      <w:pPr>
        <w:spacing w:before="120" w:after="60"/>
        <w:ind w:firstLine="0"/>
        <w:jc w:val="center"/>
      </w:pPr>
      <w:r>
        <w:drawing>
          <wp:inline distT="0" distB="0" distL="114300" distR="114300">
            <wp:extent cx="5069205" cy="1402080"/>
            <wp:effectExtent l="0" t="0" r="5715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4671">
      <w:pPr>
        <w:spacing w:before="0" w:after="200"/>
        <w:ind w:firstLine="0"/>
        <w:jc w:val="center"/>
      </w:pPr>
      <w:r>
        <w:rPr>
          <w:rFonts w:ascii="宋体" w:hAnsi="宋体" w:eastAsia="宋体"/>
          <w:b w:val="0"/>
          <w:color w:val="000000"/>
          <w:sz w:val="20"/>
        </w:rPr>
        <w:t>图2.1  项目总体方案框图</w:t>
      </w:r>
    </w:p>
    <w:p w14:paraId="37C8E00C">
      <w:pPr>
        <w:pStyle w:val="4"/>
      </w:pPr>
      <w:bookmarkStart w:id="8" w:name="_Toc26476"/>
      <w:r>
        <w:rPr>
          <w:color w:val="000000"/>
        </w:rPr>
        <w:t>2.2  运行软硬件平台</w:t>
      </w:r>
      <w:bookmarkEnd w:id="8"/>
    </w:p>
    <w:p w14:paraId="0D09EA00">
      <w:r>
        <w:t>操作系统：Ubuntu 20.04 LTS（WSL2环境）。编程语言：Python 3.10，核心仿真框架由Simulation.py、FlowTable.py、PacketTable.py、CuckooHashTable.py等组成。离线基线工具：tcptrace 6.6.7，作为Dart精度评估的金标准。数据集：smallFlows.pcap（Dart开源仓库提供）。绘图工具：Matplotlib 3.x + NumPy。硬件平台：AMD Ryzen 7 4800U / 16GB内存笔记本电脑。</w:t>
      </w:r>
    </w:p>
    <w:p w14:paraId="0863E422">
      <w:pPr>
        <w:pStyle w:val="4"/>
      </w:pPr>
      <w:bookmarkStart w:id="9" w:name="_Toc22778"/>
      <w:r>
        <w:rPr>
          <w:color w:val="000000"/>
        </w:rPr>
        <w:t>2.3  流程图</w:t>
      </w:r>
      <w:bookmarkEnd w:id="9"/>
    </w:p>
    <w:p w14:paraId="4896FE67">
      <w:r>
        <w:t>项目工作流程共7步：Step 1 环境搭建（WSL2 + Python + tcptrace）→ Step 2 数据预处理（pcap解析→pickle）→ Step 3 基线生成（tcptrace离线分析）→ Step 4 无限内存对照实验（Dart vs tcptrace_const）→ Step 5 参数敏感性批量实验（PT表大小7级 × Stage数量8级）→ Step 6 握手RTT统计分析 → Step 7 图表生成与结果分析。</w:t>
      </w:r>
    </w:p>
    <w:p w14:paraId="38A12398">
      <w:pPr>
        <w:pStyle w:val="3"/>
      </w:pPr>
      <w:bookmarkStart w:id="10" w:name="_Toc5344"/>
      <w:r>
        <w:rPr>
          <w:color w:val="000000"/>
        </w:rPr>
        <w:t>3  Dart系统核心设计</w:t>
      </w:r>
      <w:bookmarkEnd w:id="10"/>
    </w:p>
    <w:p w14:paraId="4D55B4BE">
      <w:pPr>
        <w:pStyle w:val="4"/>
      </w:pPr>
      <w:bookmarkStart w:id="11" w:name="_Toc24498"/>
      <w:r>
        <w:rPr>
          <w:color w:val="000000"/>
        </w:rPr>
        <w:t>3.1  系统总体架构</w:t>
      </w:r>
      <w:bookmarkEnd w:id="11"/>
    </w:p>
    <w:p w14:paraId="23040DCB">
      <w:r>
        <w:t>Dart将RTT测量逻辑完全嵌入可编程交换机的数据平面流水线，在数据包以线速通过时实时测量RTT。系统由三个功能模块单向流水线化协同工作：数据包首先经Range Tracker验证有效性，再经Analytics模块预过滤，最后由Packet Tracker管理状态并计算输出RTT值。每个数据包的处理仅需O(1)时空间复杂度。</w:t>
      </w:r>
    </w:p>
    <w:p w14:paraId="619D904A">
      <w:r>
        <w:t>（1）Range Tracker（RT）：为每条TCP流维护[left, right]滑动窗口，精确判断每个数据包能否产生有效RTT，从源头过滤重传、乱序和累积ACK等歧义样本，是Dart测量精度的核心保障。</w:t>
      </w:r>
    </w:p>
    <w:p w14:paraId="64994AE4">
      <w:r>
        <w:t>（2）Packet Tracker（PT）：记录待匹配ACK的数据包状态（流签名、预期ACK号、时间戳），在ACK到达时匹配并计算RTT。采用Lazy Eviction + Second Chance策略解决有限内存下的公平淘汰问题。</w:t>
      </w:r>
    </w:p>
    <w:p w14:paraId="3E986377">
      <w:r>
        <w:t>（3）Analytics模块：通过Min-Filtering预过滤机制，在数据包进入PT之前判断其能否产生比已记录值更优的RTT信息，对无贡献包直接丢弃，实现从"全量记录"到"精准追踪"的模式转变。</w:t>
      </w:r>
    </w:p>
    <w:p w14:paraId="4E62E751">
      <w:pPr>
        <w:pStyle w:val="4"/>
      </w:pPr>
      <w:bookmarkStart w:id="12" w:name="_Toc13084"/>
      <w:r>
        <w:rPr>
          <w:color w:val="000000"/>
        </w:rPr>
        <w:t>3.2  Range Tracker模块</w:t>
      </w:r>
      <w:bookmarkEnd w:id="12"/>
    </w:p>
    <w:p w14:paraId="31D38BE0">
      <w:r>
        <w:t>Range Tracker是Dart确保测量精度的"守门员"模块。其核心数据结构为每条TCP流维护一个[left, right]二元组——left表示已确认的最小序列号（随ACK推进），right表示正在追踪的最大序列号（随新数据包扩展）。只有序列号位于此窗口内的数据包才被接纳进入后续测量流程。</w:t>
      </w:r>
    </w:p>
    <w:p w14:paraId="20F39861">
      <w:r>
        <w:t>状态管理分为两个方向：（1）SEQ方向——序列号在窗口内则放行，在right附近则扩展窗口，偏离窗口则执行Shrink操作重置窗口；（2）ACK方向——ACK号在窗口内则推进left并触发RTT计算，ACK异常则收缩窗口保守处理。这种"宁缺毋滥"的保守策略确保每一个输出的RTT值都是可靠的，是Dart区别于简单方法的根本所在。RT模块的空间复杂度为O(1)，不会随连接持续时间和数据包数量增长而出现内存膨胀。</w:t>
      </w:r>
    </w:p>
    <w:p w14:paraId="7CF2602F">
      <w:pPr>
        <w:spacing w:before="0" w:after="200"/>
        <w:ind w:firstLine="0"/>
        <w:jc w:val="center"/>
      </w:pPr>
      <w:r>
        <w:drawing>
          <wp:inline distT="0" distB="0" distL="114300" distR="114300">
            <wp:extent cx="3902710" cy="4825365"/>
            <wp:effectExtent l="0" t="0" r="13970" b="571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3166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18A5">
      <w:pPr>
        <w:spacing w:before="0" w:after="200"/>
        <w:ind w:firstLine="0"/>
        <w:jc w:val="center"/>
      </w:pPr>
      <w:r>
        <w:rPr>
          <w:rFonts w:ascii="宋体" w:hAnsi="宋体" w:eastAsia="宋体"/>
          <w:b w:val="0"/>
          <w:color w:val="000000"/>
          <w:sz w:val="20"/>
        </w:rPr>
        <w:t>图3.</w:t>
      </w:r>
      <w:r>
        <w:rPr>
          <w:rFonts w:hint="eastAsia" w:ascii="宋体" w:hAnsi="宋体"/>
          <w:b w:val="0"/>
          <w:color w:val="000000"/>
          <w:sz w:val="20"/>
          <w:lang w:val="en-US" w:eastAsia="zh-CN"/>
        </w:rPr>
        <w:t>1</w:t>
      </w:r>
      <w:r>
        <w:rPr>
          <w:rFonts w:ascii="宋体" w:hAnsi="宋体" w:eastAsia="宋体"/>
          <w:b w:val="0"/>
          <w:color w:val="000000"/>
          <w:sz w:val="20"/>
        </w:rPr>
        <w:t xml:space="preserve">  Range Tracker滑动窗口状态管理示意图</w:t>
      </w:r>
    </w:p>
    <w:p w14:paraId="3FEA1523">
      <w:pPr>
        <w:pStyle w:val="4"/>
      </w:pPr>
      <w:bookmarkStart w:id="13" w:name="_Toc20204"/>
      <w:r>
        <w:rPr>
          <w:color w:val="000000"/>
        </w:rPr>
        <w:t>3.3  Packet Tracker与Lazy Eviction机制</w:t>
      </w:r>
      <w:bookmarkEnd w:id="13"/>
    </w:p>
    <w:p w14:paraId="07280641">
      <w:r>
        <w:t>Packet Tracker采用类布谷鸟哈希表存储待匹配的数据包状态（流签名、预期ACK号、时间戳）。在数据平面有限内存下，哈希冲突不可避免。传统策略各有致命缺陷：直接替换会导致大RTT样本被系统性淘汰（因其驻留时间更长）；超时淘汰在流水线中实现成本过高；垃圾回收与确定性转发范式根本冲突。</w:t>
      </w:r>
    </w:p>
    <w:p w14:paraId="6A2F520B">
      <w:r>
        <w:t>Dart创新的Lazy Eviction + Second Chance机制解决了这一困局：（1）冲突时新表项占据位置，旧表项不被丢弃而是送入recirculation通道；（2）旧表项重新经过RT验证有效性——若仍有效则给予再次插入机会，若已失效则真正丢弃；（3）recirculation次数上限（通常4次）防止无限循环。该机制的核心价值在于公平性——长RTT样本与短RTT样本同样获得生存机会，不会因等待时间更长就被系统性淘汰。</w:t>
      </w:r>
    </w:p>
    <w:p w14:paraId="75101EAD">
      <w:pPr>
        <w:spacing w:before="0" w:after="200"/>
        <w:ind w:firstLine="0"/>
        <w:jc w:val="center"/>
      </w:pPr>
      <w:r>
        <w:drawing>
          <wp:inline distT="0" distB="0" distL="114300" distR="114300">
            <wp:extent cx="5797550" cy="2621280"/>
            <wp:effectExtent l="0" t="0" r="8890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7743" cy="262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color w:val="000000"/>
          <w:sz w:val="20"/>
        </w:rPr>
        <w:t>图3.</w:t>
      </w:r>
      <w:r>
        <w:rPr>
          <w:rFonts w:hint="eastAsia" w:ascii="宋体" w:hAnsi="宋体"/>
          <w:b w:val="0"/>
          <w:color w:val="000000"/>
          <w:sz w:val="20"/>
          <w:lang w:val="en-US" w:eastAsia="zh-CN"/>
        </w:rPr>
        <w:t>2</w:t>
      </w:r>
      <w:r>
        <w:rPr>
          <w:rFonts w:ascii="宋体" w:hAnsi="宋体" w:eastAsia="宋体"/>
          <w:b w:val="0"/>
          <w:color w:val="000000"/>
          <w:sz w:val="20"/>
        </w:rPr>
        <w:t xml:space="preserve">  Lazy Eviction + Second Chance机制示意图</w:t>
      </w:r>
    </w:p>
    <w:p w14:paraId="12D8E506">
      <w:pPr>
        <w:pStyle w:val="4"/>
      </w:pPr>
      <w:bookmarkStart w:id="14" w:name="_Toc25665"/>
      <w:r>
        <w:rPr>
          <w:color w:val="000000"/>
        </w:rPr>
        <w:t>3.4  Analytics模块与安全性设计</w:t>
      </w:r>
      <w:bookmarkEnd w:id="14"/>
    </w:p>
    <w:p w14:paraId="308E1183">
      <w:r>
        <w:t>Analytics模块通过Min-Filtering预过滤实现资源优化：对每条流维护时间窗口内的最小RTT估计值，若新数据包的估算RTT无法刷新最小值则直接丢弃。这一机制使Dart从"全量记录"转变为"精准追踪"，实验表明可减少约72.5%的PT表项创建量。</w:t>
      </w:r>
    </w:p>
    <w:p w14:paraId="31812D6C">
      <w:r>
        <w:t>安全性方面，Dart天然免疫SYN Flood攻击（跳过SYN包处理，攻击包不创建任何表项），同时RT的窗口收缩机制可在网络拥塞时自适应降级，序列号回绕处理和recirculation安全上限确保了极端场景下的系统健壮性。</w:t>
      </w:r>
    </w:p>
    <w:p w14:paraId="6ADEC584">
      <w:pPr>
        <w:pStyle w:val="3"/>
      </w:pPr>
      <w:bookmarkStart w:id="15" w:name="_Toc10529"/>
      <w:r>
        <w:rPr>
          <w:color w:val="000000"/>
        </w:rPr>
        <w:t>4  实验设计与结果分析</w:t>
      </w:r>
      <w:bookmarkEnd w:id="15"/>
    </w:p>
    <w:p w14:paraId="2AE0E897">
      <w:pPr>
        <w:pStyle w:val="4"/>
      </w:pPr>
      <w:bookmarkStart w:id="16" w:name="_Toc20055"/>
      <w:r>
        <w:rPr>
          <w:color w:val="000000"/>
        </w:rPr>
        <w:t>4.1  实验环境与数据集</w:t>
      </w:r>
      <w:bookmarkEnd w:id="16"/>
    </w:p>
    <w:p w14:paraId="05D51793">
      <w:r>
        <w:t>实验数据集为smallFlows.pcap（Dart开源仓库提供），包含约485条TCP连接、约14K个数据包、约5,580个可提取RTT样本。数据集规模远小于论文原始Princeton校园网trace（1.38M连接/135.78M包），但足以验证核心算法逻辑。实验在无内存限制的Python仿真环境及参数化批量实验环境下进行。Dart的Tofino硬件原型因依赖非公开的Intel Tofino SDE，不在本实验范围内。</w:t>
      </w:r>
    </w:p>
    <w:p w14:paraId="2DAFDFAD">
      <w:pPr>
        <w:pStyle w:val="4"/>
      </w:pPr>
      <w:bookmarkStart w:id="17" w:name="_Toc15331"/>
      <w:r>
        <w:rPr>
          <w:color w:val="000000"/>
        </w:rPr>
        <w:t>4.2  实验一：RTT样本数量对比</w:t>
      </w:r>
      <w:bookmarkEnd w:id="17"/>
    </w:p>
    <w:p w14:paraId="080AD6F3">
      <w:r>
        <w:t>本实验比较tcptrace与Dart在+SYN/-SYN两种条件下的RTT采集数量。结果：tcptrace(+SYN)约5,580个，Dart(+SYN)约4,770个（占85.5%）；tcptrace(-SYN)约4,850个，Dart(-SYN)约4,100个（占84.5%）。Dart样本数略少是预期结果——tcptrace作为离线工具不受数据平面内存和流水线约束，而Dart通过保守过滤主动放弃了重传歧义、乱序等风险样本。两者仍在同一数量级，Dart的过滤并非大范围拒绝，而是有针对性地筛除。</w:t>
      </w:r>
    </w:p>
    <w:p w14:paraId="17F770BB">
      <w:pPr>
        <w:spacing w:before="0" w:after="200"/>
        <w:ind w:firstLine="0"/>
        <w:jc w:val="center"/>
      </w:pPr>
      <w:r>
        <w:drawing>
          <wp:inline distT="0" distB="0" distL="114300" distR="114300">
            <wp:extent cx="4105275" cy="2603500"/>
            <wp:effectExtent l="0" t="0" r="9525" b="254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1BA02">
      <w:pPr>
        <w:spacing w:before="0" w:after="200"/>
        <w:ind w:firstLine="0"/>
        <w:jc w:val="center"/>
      </w:pPr>
      <w:r>
        <w:rPr>
          <w:rFonts w:ascii="宋体" w:hAnsi="宋体" w:eastAsia="宋体"/>
          <w:b w:val="0"/>
          <w:color w:val="000000"/>
          <w:sz w:val="20"/>
        </w:rPr>
        <w:t>图4.1  RTT样本数量对比</w:t>
      </w:r>
    </w:p>
    <w:p w14:paraId="3FAD78FD">
      <w:pPr>
        <w:pStyle w:val="4"/>
      </w:pPr>
      <w:bookmarkStart w:id="18" w:name="_Toc29096"/>
      <w:r>
        <w:rPr>
          <w:color w:val="000000"/>
        </w:rPr>
        <w:t>4.3  实验二：RTT分布CDF对比</w:t>
      </w:r>
      <w:bookmarkEnd w:id="18"/>
    </w:p>
    <w:p w14:paraId="0B6D6649">
      <w:r>
        <w:t>本实验通过CDF曲线验证Dart样本的统计分布是否与tcptrace一致。四条CDF曲线（tcptrace/Dart × +SYN/-SYN）基本重合，未出现系统性偏移。这表明Dart的Range Tracker窗口过滤机制放弃的是"有风险"的样本而非特定RTT区间的样本，保留样本的统计代表性未受损。Dart在数据平面实时环境中能获得与离线金标准高度接近的RTT分布。</w:t>
      </w:r>
    </w:p>
    <w:p w14:paraId="49FE705B">
      <w:pPr>
        <w:spacing w:before="0" w:after="200"/>
        <w:ind w:firstLine="0"/>
        <w:jc w:val="center"/>
      </w:pPr>
      <w:r>
        <w:drawing>
          <wp:inline distT="0" distB="0" distL="114300" distR="114300">
            <wp:extent cx="4095750" cy="2714625"/>
            <wp:effectExtent l="0" t="0" r="3810" b="1333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4B2AA">
      <w:pPr>
        <w:spacing w:before="0" w:after="200"/>
        <w:ind w:firstLine="0"/>
        <w:jc w:val="center"/>
      </w:pPr>
      <w:r>
        <w:rPr>
          <w:rFonts w:ascii="宋体" w:hAnsi="宋体" w:eastAsia="宋体"/>
          <w:b w:val="0"/>
          <w:color w:val="000000"/>
          <w:sz w:val="20"/>
        </w:rPr>
        <w:t>图4.2  RTT分布CDF对比</w:t>
      </w:r>
    </w:p>
    <w:p w14:paraId="741C4B1E">
      <w:pPr>
        <w:pStyle w:val="4"/>
      </w:pPr>
      <w:bookmarkStart w:id="19" w:name="_Toc21322"/>
      <w:r>
        <w:rPr>
          <w:color w:val="000000"/>
        </w:rPr>
        <w:t>4.4  实验三：大RTT尾部CCDF对比</w:t>
      </w:r>
      <w:bookmarkEnd w:id="19"/>
    </w:p>
    <w:p w14:paraId="194BD98B">
      <w:r>
        <w:t>本实验通过CCDF（对数坐标）检验Lazy Eviction机制是否对大RTT样本产生系统性偏置。结果：Dart与tcptrace尾部曲线基本重叠，Dart曲线在长RTT区域未出现系统性下移。这验证了Lazy Eviction + Second Chance机制能有效保护大RTT样本——哈希冲突时旧表项通过recirculation重新验证获得再次插入机会，而非被直接淘汰。这是Dart区别于传统策略的核心优势。</w:t>
      </w:r>
    </w:p>
    <w:p w14:paraId="0AF277FB">
      <w:pPr>
        <w:spacing w:before="0" w:after="200"/>
        <w:ind w:firstLine="0"/>
        <w:jc w:val="center"/>
      </w:pPr>
      <w:r>
        <w:drawing>
          <wp:inline distT="0" distB="0" distL="114300" distR="114300">
            <wp:extent cx="4095750" cy="2714625"/>
            <wp:effectExtent l="0" t="0" r="3810" b="1333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83C86">
      <w:pPr>
        <w:spacing w:before="0" w:after="200"/>
        <w:ind w:firstLine="0"/>
        <w:jc w:val="center"/>
      </w:pPr>
      <w:r>
        <w:rPr>
          <w:rFonts w:ascii="宋体" w:hAnsi="宋体" w:eastAsia="宋体"/>
          <w:b w:val="0"/>
          <w:color w:val="000000"/>
          <w:sz w:val="20"/>
        </w:rPr>
        <w:t>图4.3  大RTT尾部CCDF对比</w:t>
      </w:r>
    </w:p>
    <w:p w14:paraId="205D1F35">
      <w:pPr>
        <w:pStyle w:val="4"/>
      </w:pPr>
      <w:bookmarkStart w:id="20" w:name="_Toc27388"/>
      <w:r>
        <w:rPr>
          <w:color w:val="000000"/>
        </w:rPr>
        <w:t>4.5  实验四：握手RTT占比分析</w:t>
      </w:r>
      <w:bookmarkEnd w:id="20"/>
    </w:p>
    <w:p w14:paraId="2276255E">
      <w:r>
        <w:t>本实验定量评估跳过TCP握手RTT的影响。全部485条连接中约25%缺失完整握手信息；握手RTT占全部5,580个样本约13%（约730个）。结论：跳过握手RTT以损失约13%样本为代价，换取了约72.5%的PT表项创建量减少和SYN Flood攻击的完全免疫，是一种高ROI的资源优化策略。同时，25%的连接天然缺失握手信息进一步降低了处理SYN的边际价值。</w:t>
      </w:r>
    </w:p>
    <w:p w14:paraId="188C7939">
      <w:pPr>
        <w:spacing w:before="0" w:after="200"/>
        <w:ind w:firstLine="0"/>
        <w:jc w:val="center"/>
      </w:pPr>
      <w:r>
        <w:drawing>
          <wp:inline distT="0" distB="0" distL="114300" distR="114300">
            <wp:extent cx="4095750" cy="2714625"/>
            <wp:effectExtent l="0" t="0" r="3810" b="1333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BF3B">
      <w:pPr>
        <w:spacing w:before="0" w:after="200"/>
        <w:ind w:firstLine="0"/>
        <w:jc w:val="center"/>
      </w:pPr>
      <w:r>
        <w:rPr>
          <w:rFonts w:ascii="宋体" w:hAnsi="宋体" w:eastAsia="宋体"/>
          <w:b w:val="0"/>
          <w:color w:val="000000"/>
          <w:sz w:val="20"/>
        </w:rPr>
        <w:t>图4.4  握手RTT占比分析</w:t>
      </w:r>
    </w:p>
    <w:p w14:paraId="187A0D5C">
      <w:pPr>
        <w:pStyle w:val="4"/>
      </w:pPr>
      <w:bookmarkStart w:id="21" w:name="_Toc24014"/>
      <w:r>
        <w:rPr>
          <w:color w:val="000000"/>
        </w:rPr>
        <w:t>4.6  实验五：PT表大小对误差的影响</w:t>
      </w:r>
      <w:bookmarkEnd w:id="21"/>
    </w:p>
    <w:p w14:paraId="444ED5F7">
      <w:r>
        <w:t>本实验在7个PT表大小级别（1K-64K）下测试RTT采集误差。结果呈现清晰的边际递减规律：小表阶段（1K-4K）最大误差较高（约15-20%），增大表容量后误差快速下降；中等表阶段（8K-16K）各分位数误差已接近0；大表阶段（32K-64K）样本数趋于饱和，进一步增大表容量的收益甚微。论文建议将131K（2^17）作为最优拐点。50th/95th/99th分位数误差在各表大小下始终接近0，说明哈希冲突主要影响个别样本而非整体分布。结论：PT表大小是影响精度的关键参数，但存在最优拐点，超出后边际收益极低。</w:t>
      </w:r>
    </w:p>
    <w:p w14:paraId="1C4B3BD4">
      <w:pPr>
        <w:spacing w:before="0" w:after="200"/>
        <w:ind w:firstLine="0"/>
        <w:jc w:val="center"/>
      </w:pPr>
      <w:r>
        <w:drawing>
          <wp:inline distT="0" distB="0" distL="114300" distR="114300">
            <wp:extent cx="4095750" cy="2714625"/>
            <wp:effectExtent l="0" t="0" r="3810" b="1333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ABA3">
      <w:pPr>
        <w:spacing w:before="0" w:after="200"/>
        <w:ind w:firstLine="0"/>
        <w:jc w:val="center"/>
      </w:pPr>
      <w:r>
        <w:rPr>
          <w:rFonts w:ascii="宋体" w:hAnsi="宋体" w:eastAsia="宋体"/>
          <w:b w:val="0"/>
          <w:color w:val="000000"/>
          <w:sz w:val="20"/>
        </w:rPr>
        <w:t>图4.5  PT表大小对RTT采集误差的影响</w:t>
      </w:r>
    </w:p>
    <w:p w14:paraId="22AAFACF">
      <w:pPr>
        <w:pStyle w:val="4"/>
      </w:pPr>
      <w:bookmarkStart w:id="22" w:name="_Toc18579"/>
      <w:r>
        <w:rPr>
          <w:color w:val="000000"/>
        </w:rPr>
        <w:t>4.7  实验六：PT Stage数量对误差的影响</w:t>
      </w:r>
      <w:bookmarkEnd w:id="22"/>
    </w:p>
    <w:p w14:paraId="77A83B34">
      <w:r>
        <w:t>本实验在Stage数量1-8的条件下测试RTT采集误差。50th/95th/99th分位数误差几乎为0，最大误差在-7%至-9%附近且随Stage数无明显趋势。这与论文原始结果（误差随Stage增加而下降）存在差异，根本原因是数据规模不同：smallFlows.pcap仅485条连接/14K包，即使在单Stage下冲突压力也不高；论文原始trace有1.38M连接/135.78M包，高冲突压力下增加Stage的效果显著。结论：Stage数量在中低负载下非主导瓶颈，其效果需结合流量规模综合评估。</w:t>
      </w:r>
    </w:p>
    <w:p w14:paraId="1C6D6E36">
      <w:pPr>
        <w:spacing w:before="0" w:after="200"/>
        <w:ind w:firstLine="0"/>
        <w:jc w:val="center"/>
      </w:pPr>
      <w:r>
        <w:drawing>
          <wp:inline distT="0" distB="0" distL="114300" distR="114300">
            <wp:extent cx="4095750" cy="2714625"/>
            <wp:effectExtent l="0" t="0" r="3810" b="1333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C95C">
      <w:pPr>
        <w:spacing w:before="0" w:after="200"/>
        <w:ind w:firstLine="0"/>
        <w:jc w:val="center"/>
      </w:pPr>
      <w:r>
        <w:rPr>
          <w:rFonts w:ascii="宋体" w:hAnsi="宋体" w:eastAsia="宋体"/>
          <w:b w:val="0"/>
          <w:color w:val="000000"/>
          <w:sz w:val="20"/>
        </w:rPr>
        <w:t>图4.6  PT Stage数量对RTT采集误差的影响</w:t>
      </w:r>
    </w:p>
    <w:p w14:paraId="3D1F9E27">
      <w:pPr>
        <w:pStyle w:val="4"/>
      </w:pPr>
      <w:bookmarkStart w:id="23" w:name="_Toc11207"/>
      <w:r>
        <w:rPr>
          <w:color w:val="000000"/>
        </w:rPr>
        <w:t>4.8  实验总结</w:t>
      </w:r>
      <w:bookmarkEnd w:id="23"/>
    </w:p>
    <w:p w14:paraId="612ACE34">
      <w:r>
        <w:t>综合六组实验：（1）Dart采集能力充分（占tcptrace约85%），样本分布在统计意义上无偏；（2）Lazy Eviction机制有效保护了大RTT样本，消除了传统策略的"短偏好"偏置；（3）跳过握手RTT以约13%样本损失换取约72.5%表项创建量减少和SYN Flood免疫，是高效优化策略；（4）PT表大小存在最优拐点，Stage数量在中低负载下非瓶颈。上述结论验证了Dart在有限数据平面资源约束下实现高精度RTT测量的可行性。</w:t>
      </w:r>
    </w:p>
    <w:p w14:paraId="1939561A">
      <w:r>
        <w:br w:type="page"/>
      </w:r>
    </w:p>
    <w:p w14:paraId="7C89C72B">
      <w:pPr>
        <w:pStyle w:val="3"/>
      </w:pPr>
      <w:bookmarkStart w:id="24" w:name="_Toc4112"/>
      <w:r>
        <w:rPr>
          <w:color w:val="000000"/>
        </w:rPr>
        <w:t>5  总结与展望</w:t>
      </w:r>
      <w:bookmarkEnd w:id="24"/>
    </w:p>
    <w:p w14:paraId="413FDC7D">
      <w:pPr>
        <w:pStyle w:val="4"/>
      </w:pPr>
      <w:bookmarkStart w:id="25" w:name="_Toc4149"/>
      <w:r>
        <w:rPr>
          <w:color w:val="000000"/>
        </w:rPr>
        <w:t>5.1  项目总结</w:t>
      </w:r>
      <w:bookmarkEnd w:id="25"/>
    </w:p>
    <w:p w14:paraId="572335D2">
      <w:r>
        <w:t>本项目围绕Dart内联实时RTT测量系统，完成了以下工作：（1）系统梳理了RTT测量的技术演进，从主动探测到数据平面内联测量，明确了各代方法的优劣和适用边界；（2）深入剖析了Dart三模块协同架构——Range Tracker的保守滑动窗口、Packet Tracker的Lazy Eviction公平淘汰、Analytics的Min-Filtering资源优化，揭示了O(1)复杂度下实现高精度测量的核心设计思想；（3）基于开源仿真框架完整复现了六个实验（Figures 9-14），验证了Dart在RTT采集量、分布精度、尾部公平性和参数敏感性方面的性能特征。实验结论验证了Dart在数据平面硬约束下实现高精度RTT测量的可行性，其创新的Lazy Eviction机制成功消除了传统方法对大RTT的系统性偏置。</w:t>
      </w:r>
    </w:p>
    <w:p w14:paraId="183AA235">
      <w:pPr>
        <w:pStyle w:val="4"/>
      </w:pPr>
      <w:bookmarkStart w:id="26" w:name="_Toc17595"/>
      <w:r>
        <w:rPr>
          <w:color w:val="000000"/>
        </w:rPr>
        <w:t>5.2  局限与展望</w:t>
      </w:r>
      <w:bookmarkEnd w:id="26"/>
    </w:p>
    <w:p w14:paraId="039820E6">
      <w:r>
        <w:t>本项目存在以下局限：（1）数据规模——smallFlows.pcap仅为论文原始trace的约0.01%，导致部分结果与论文存在定量差异；（2）硬件验证缺失——因Tofino SDE不公开，未能运行硬件原型实验。</w:t>
      </w:r>
    </w:p>
    <w:p w14:paraId="251F5CD3">
      <w:r>
        <w:t>未来工作方向：（1）协议扩展——将Dart框架适配至QUIC协议（HTTP/3），研究QUIC单调递增包序号和加密负载对RT窗口管理的挑战；（2）多节点协同——在多个网络观测点部署Dart实例，实现端到端全路径延迟可视化；（3）安全检测增强——基于RTT实时数据流构建DDoS/BGP劫持在线检测模型；（4）智能化参数配置——研究根据在线流量特征自适应调整PT表大小和Stage数量的策略。</w:t>
      </w:r>
    </w:p>
    <w:p w14:paraId="41DD07B6">
      <w:pPr>
        <w:ind w:left="0" w:leftChars="0" w:firstLine="0" w:firstLineChars="0"/>
      </w:pPr>
    </w:p>
    <w:sectPr>
      <w:headerReference r:id="rId5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2215F">
    <w:pPr>
      <w:pStyle w:val="26"/>
    </w:pPr>
    <w:r>
      <w:rPr>
        <w:rFonts w:hint="eastAsia" w:ascii="楷体" w:hAnsi="楷体" w:eastAsia="楷体" w:cs="楷体"/>
        <w:sz w:val="24"/>
      </w:rPr>
      <w:t>中国科学技术大学——苏州——基于Dart的内联实时RTT测量系统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yZDAwMDM3ZGRkNGQzOTVhNjJmZmQ0M2U5MGUwO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3591D"/>
    <w:rsid w:val="0EF22B16"/>
    <w:rsid w:val="54C3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20" w:line="36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80" w:line="36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80" w:line="36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18570</Words>
  <Characters>25101</Characters>
  <Lines>0</Lines>
  <Paragraphs>0</Paragraphs>
  <TotalTime>0</TotalTime>
  <ScaleCrop>false</ScaleCrop>
  <LinksUpToDate>false</LinksUpToDate>
  <CharactersWithSpaces>25773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阿远</cp:lastModifiedBy>
  <dcterms:modified xsi:type="dcterms:W3CDTF">2026-07-16T14:58:14Z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03F0A3987D0A48549DEBB86B1897358E_12</vt:lpwstr>
  </property>
</Properties>
</file>