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Optimal strategy conditional prevalence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1805"/>
        <w:gridCol w:w="2111"/>
        <w:gridCol w:w="1792"/>
        <w:gridCol w:w="1438"/>
        <w:gridCol w:w="1964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prev_known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NB_TN_mean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NB_model_mean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NB_TA_mean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probuseful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winner_strategy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treat_none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treat_none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treat_all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treat_all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treat_all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treat_all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treat_all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treat_all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2026-04-20T11:49:36Z</dcterms:modified>
  <cp:category/>
</cp:coreProperties>
</file>