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六人阿瓦隆中显式交流的作用</w:t>
      </w:r>
    </w:p>
    <w:p>
      <w:pPr>
        <w:pStyle w:val="Subtitle"/>
      </w:pPr>
      <w:r>
        <w:t>Implementation Spec: 工程实现方案</w:t>
      </w:r>
    </w:p>
    <w:p>
      <w:r>
        <w:t>CS7329 Reinforcement Learning ｜ 实现方案 ｜ 2026年10月28日 ｜ 配套：《研究设计》</w:t>
      </w:r>
    </w:p>
    <w:p>
      <w:pPr>
        <w:pStyle w:val="Heading1"/>
      </w:pPr>
      <w:r>
        <w:t>0 范围一览</w:t>
      </w:r>
    </w:p>
    <w:p>
      <w:r>
        <w:t>本文件只记录怎么实现。配置名称（S-eq、S-ind、M、M+k、F）与实验条件（如 F → S）的定义见《研究设计》第 5 节；S 不加说明时指主基线 S-eq。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656"/>
        <w:gridCol w:w="4838"/>
        <w:gridCol w:w="3168"/>
      </w:tblGrid>
      <w:tr>
        <w:trPr>
          <w:tblHeader/>
          <w:cantSplit/>
        </w:trPr>
        <w:tc>
          <w:tcPr>
            <w:tcW w:type="dxa" w:w="1656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838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必须实现</w:t>
            </w:r>
          </w:p>
        </w:tc>
        <w:tc>
          <w:tcPr>
            <w:tcW w:type="dxa" w:w="3168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可选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环境</w:t>
            </w:r>
          </w:p>
        </w:tc>
        <w:tc>
          <w:tcPr>
            <w:tcW w:type="dxa" w:w="483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六人状态机、信息过滤、规则与信息泄露测试、随机与规则对手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PettingZoo 接口包装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消息协议</w:t>
            </w:r>
          </w:p>
        </w:tc>
        <w:tc>
          <w:tcPr>
            <w:tcW w:type="dxa" w:w="483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五槽编码、开关掩码、依据真实性掩码、消息元组日志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模板渲染成文本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策略与训练</w:t>
            </w:r>
          </w:p>
        </w:tc>
        <w:tc>
          <w:tcPr>
            <w:tcW w:type="dxa" w:w="483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信息状态向量上的 MLP actor–critic、带掩码的统一动作空间、PPO 与 GAE、MMD 正则（S-eq 及各通信配置）、self-play 对手池、沉默优先的分支训练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消息头的行为克隆初始化；从头训练的 F 对照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配置与种子</w:t>
            </w:r>
          </w:p>
        </w:tc>
        <w:tc>
          <w:tcPr>
            <w:tcW w:type="dxa" w:w="483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S-eq、S-ind、M、F，各 3 个种子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M+Claim、M+Team、M+Intent；增至 5 个种子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诊断与评估</w:t>
            </w:r>
          </w:p>
        </w:tc>
        <w:tc>
          <w:tcPr>
            <w:tcW w:type="dxa" w:w="483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三项通信诊断、冻结评估、近似可利用度、跨种子交叉对战、按种子配对的 bootstrap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从头训练的最优反应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扩展</w:t>
            </w:r>
          </w:p>
        </w:tc>
        <w:tc>
          <w:tcPr>
            <w:tcW w:type="dxa" w:w="483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自然语言实验；蒸馏（后续工作）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1"/>
      </w:pPr>
      <w:r>
        <w:t>1 环境</w:t>
      </w:r>
    </w:p>
    <w:p>
      <w:pPr>
        <w:pStyle w:val="ListBullet"/>
      </w:pPr>
      <w:r>
        <w:rPr>
          <w:b/>
        </w:rPr>
        <w:t>自写状态机：</w:t>
      </w:r>
      <w:r>
        <w:t>AvalonBench 的引擎只支持五人局且未标明许可证，只作规则与接口参考。[7]</w:t>
      </w:r>
    </w:p>
    <w:p>
      <w:pPr>
        <w:pStyle w:val="ListBullet"/>
      </w:pPr>
      <w:r>
        <w:rPr>
          <w:b/>
        </w:rPr>
        <w:t>阶段顺序：</w:t>
      </w:r>
      <w:r>
        <w:t>分配角色 → 队长提案 → 讨论（仅通信配置）→ 全员投票 → 通过则执行任务，否则换队长 → 三胜或三败判定 → 刺杀前讨论（仅通信配置）→ 刺杀 → 结算。</w:t>
      </w:r>
    </w:p>
    <w:p>
      <w:pPr>
        <w:pStyle w:val="ListBullet"/>
      </w:pPr>
      <w:r>
        <w:rPr>
          <w:b/>
        </w:rPr>
        <w:t>动作空间：</w:t>
      </w:r>
      <w:r>
        <w:t>所有阶段共用一个 30 维动作空间，并按行动者的相对座位编码（0 为自己），因此同一个网络可以服务任意座位：前 20 维为提案，枚举当前任务人数下的全部合法队伍（C(6,2)=15、C(6,3)=20、C(6,4)=15）；之后依次为投票（赞成、反对）、任务牌（只有坏人可选 Fail，好人强制 Success）、刺杀目标（两名坏人以外的四名玩家）。</w:t>
      </w:r>
    </w:p>
    <w:p>
      <w:pPr>
        <w:pStyle w:val="ListBullet"/>
      </w:pPr>
      <w:r>
        <w:rPr>
          <w:b/>
        </w:rPr>
        <w:t>同时动作：</w:t>
      </w:r>
      <w:r>
        <w:t>投票与任务牌先全部收集再一起揭示，执行顺序不能泄露未公开的选择。</w:t>
      </w:r>
    </w:p>
    <w:p>
      <w:pPr>
        <w:pStyle w:val="ListBullet"/>
      </w:pPr>
      <w:r>
        <w:rPr>
          <w:b/>
        </w:rPr>
        <w:t>信息过滤：</w:t>
      </w:r>
      <w:r>
        <w:t>每名玩家的观察只含公共历史、自身角色与本角色允许的私有信息。派西维尔的两名候选者用无序集合表示；座位、角色与初始队长每局随机。</w:t>
      </w:r>
    </w:p>
    <w:p>
      <w:pPr>
        <w:pStyle w:val="ListBullet"/>
      </w:pPr>
      <w:r>
        <w:rPr>
          <w:b/>
        </w:rPr>
        <w:t>真值隔离：</w:t>
      </w:r>
      <w:r>
        <w:t>完整状态只供裁判与离线分析，和策略输入分开存储。</w:t>
      </w:r>
    </w:p>
    <w:p>
      <w:r>
        <w:rPr>
          <w:b/>
        </w:rPr>
        <w:t>必须写成单元测试的项目：</w:t>
      </w:r>
      <w:r/>
    </w:p>
    <w:p>
      <w:pPr>
        <w:pStyle w:val="ListBullet"/>
      </w:pPr>
      <w:r>
        <w:t>规则：各轮任务人数、四票通过与平票否决、连续五次否决、单张 Fail 即失败、三胜三败、刺杀判定；</w:t>
      </w:r>
    </w:p>
    <w:p>
      <w:pPr>
        <w:pStyle w:val="ListBullet"/>
      </w:pPr>
      <w:r>
        <w:t>信息泄露：逐角色检查观察中不含不该知道的身份；派西维尔候选者的排列顺序不随真实身份变化；</w:t>
      </w:r>
    </w:p>
    <w:p>
      <w:pPr>
        <w:pStyle w:val="ListBullet"/>
      </w:pPr>
      <w:r>
        <w:t>消息掩码：关闭槽位强制“不说”；③ 只能指向真实事件；点名只限尚未发言者；队长的 ④ 固定为其提案。</w:t>
      </w:r>
    </w:p>
    <w:p>
      <w:pPr>
        <w:pStyle w:val="Heading1"/>
      </w:pPr>
      <w:r>
        <w:t>2 消息协议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3384"/>
        <w:gridCol w:w="1656"/>
        <w:gridCol w:w="3182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槽位</w:t>
            </w:r>
          </w:p>
        </w:tc>
        <w:tc>
          <w:tcPr>
            <w:tcW w:type="dxa" w:w="338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输出头</w:t>
            </w:r>
          </w:p>
        </w:tc>
        <w:tc>
          <w:tcPr>
            <w:tcW w:type="dxa" w:w="1656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取值数</w:t>
            </w:r>
          </w:p>
        </w:tc>
        <w:tc>
          <w:tcPr>
            <w:tcW w:type="dxa" w:w="3182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掩码规则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① 身份声明</w:t>
            </w:r>
          </w:p>
        </w:tc>
        <w:tc>
          <w:tcPr>
            <w:tcW w:type="dxa" w:w="338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1 个分类头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318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② 阵营判断</w:t>
            </w:r>
          </w:p>
        </w:tc>
        <w:tc>
          <w:tcPr>
            <w:tcW w:type="dxa" w:w="338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5 个分类头，每名其他玩家一个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每个 3</w:t>
            </w:r>
          </w:p>
        </w:tc>
        <w:tc>
          <w:tcPr>
            <w:tcW w:type="dxa" w:w="318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刺杀阶段只开放此槽，取值改为是否梅林候选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③ 判断依据</w:t>
            </w:r>
          </w:p>
        </w:tc>
        <w:tc>
          <w:tcPr>
            <w:tcW w:type="dxa" w:w="338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每名被评价玩家各一个依据类型头与一个轮次头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类型 5，轮次至多 5</w:t>
            </w:r>
          </w:p>
        </w:tc>
        <w:tc>
          <w:tcPr>
            <w:tcW w:type="dxa" w:w="318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② 为“不评”时屏蔽；公开记录类只能选真实发生的事件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④ 组队建议</w:t>
            </w:r>
          </w:p>
        </w:tc>
        <w:tc>
          <w:tcPr>
            <w:tcW w:type="dxa" w:w="338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1 个分类头，共用提案的队伍编码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至多 21</w:t>
            </w:r>
          </w:p>
        </w:tc>
        <w:tc>
          <w:tcPr>
            <w:tcW w:type="dxa" w:w="3182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队长固定为其提案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⑤ 行动倾向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投票倾向头与点名头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3；至多 6</w:t>
            </w:r>
          </w:p>
        </w:tc>
        <w:tc>
          <w:tcPr>
            <w:tcW w:type="dxa" w:w="318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点名只限本轮尚未发言的玩家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ListBullet"/>
      </w:pPr>
      <w:r>
        <w:rPr>
          <w:b/>
        </w:rPr>
        <w:t>“不说”：</w:t>
      </w:r>
      <w:r>
        <w:t>每个槽位的第一个取值即“不说”（不声明、不评、不建议、不表态、不点名）。</w:t>
      </w:r>
    </w:p>
    <w:p>
      <w:pPr>
        <w:pStyle w:val="ListBullet"/>
      </w:pPr>
      <w:r>
        <w:rPr>
          <w:b/>
        </w:rPr>
        <w:t>关闭与不说要区分：</w:t>
      </w:r>
      <w:r>
        <w:t>关闭的槽位强制“不说”，不进入损失；观察中编码为“关闭”，与主动选择“不说”区分开。</w:t>
      </w:r>
    </w:p>
    <w:p>
      <w:pPr>
        <w:pStyle w:val="ListBullet"/>
      </w:pPr>
      <w:r>
        <w:rPr>
          <w:b/>
        </w:rPr>
        <w:t>训练后关闭信道：</w:t>
      </w:r>
      <w:r>
        <w:t>F → S 与 M → S 实现为强制所有槽位“不说”，不引入训练中从未出现的新 NULL 符号，以减轻分布外输入。</w:t>
      </w:r>
    </w:p>
    <w:p>
      <w:pPr>
        <w:pStyle w:val="ListBullet"/>
      </w:pPr>
      <w:r>
        <w:rPr>
          <w:b/>
        </w:rPr>
        <w:t>存储与渲染：</w:t>
      </w:r>
      <w:r>
        <w:t>消息以槽位元组存储；可用模板渲染成句子以便阅读，例如“我是派西维尔。我认为 3 号是坏人，因为第 2 轮任务失败时他在队里。我建议 1、2、5 号上车。我反对当前队伍，请 4 号回应。”</w:t>
      </w:r>
    </w:p>
    <w:p>
      <w:pPr>
        <w:pStyle w:val="Heading1"/>
      </w:pPr>
      <w:r>
        <w:t>3 策略与价值网络</w:t>
      </w:r>
    </w:p>
    <w:p>
      <w:pPr>
        <w:pStyle w:val="ListBullet"/>
      </w:pPr>
      <w:r>
        <w:rPr>
          <w:b/>
        </w:rPr>
        <w:t>结构：</w:t>
      </w:r>
      <w:r>
        <w:t>IPPO。好人、坏人各一套 actor–critic，actor 与 critic 为两个独立的 MLP（默认两层 256 维）；同阵营所有座位共享参数，角色作为输入。架构在正式比较前冻结。</w:t>
      </w:r>
    </w:p>
    <w:p>
      <w:pPr>
        <w:pStyle w:val="ListBullet"/>
      </w:pPr>
      <w:r>
        <w:rPr>
          <w:b/>
        </w:rPr>
        <w:t>为什么不用循环网络：</w:t>
      </w:r>
      <w:r>
        <w:t>一局的公开历史有上限（至多 5 个任务 × 5 次提案），把它连同私有信息与自己的任务牌完整编码成固定长度向量（沉默配置为 615 维），就是一个完整的信息状态，前馈网络即可，不需要 GRU。这样也省去了 BPTT 和 hidden state 管理，RQ3 的遮蔽干预可以直接修改向量字段。通信配置的消息记录同样按提案定长编码；若维度过大，再考虑在提案序列上使用循环网络或注意力。</w:t>
      </w:r>
    </w:p>
    <w:p>
      <w:pPr>
        <w:pStyle w:val="ListBullet"/>
      </w:pPr>
      <w:r>
        <w:rPr>
          <w:b/>
        </w:rPr>
        <w:t>输入：</w:t>
      </w:r>
      <w:r>
        <w:t>信息状态向量：角色、本角色允许的私有信息、当前阶段与队伍、完整的提案与投票历史（投票编码为 +1 赞成、−1 反对、0 未投）、任务结果与自己的任务牌，以及通信配置下按槽位编码的消息记录。所有按座位索引的字段都旋转到行动者的相对座位；各字段在向量中的位置有命名索引（LAYOUT）。</w:t>
      </w:r>
    </w:p>
    <w:p>
      <w:pPr>
        <w:pStyle w:val="ListBullet"/>
      </w:pPr>
      <w:r>
        <w:rPr>
          <w:b/>
        </w:rPr>
        <w:t>输出：</w:t>
      </w:r>
      <w:r>
        <w:t>一个 30 维策略头配合合法动作掩码：非法动作的 logit 置为极小值，熵只在合法动作上计算；等价于各阶段各用一个动作头。critic 输出该玩家的状态价值。</w:t>
      </w:r>
    </w:p>
    <w:p>
      <w:pPr>
        <w:pStyle w:val="ListBullet"/>
      </w:pPr>
      <w:r>
        <w:rPr>
          <w:b/>
        </w:rPr>
        <w:t>消息的概率：</w:t>
      </w:r>
      <w:r>
        <w:t>一条消息的对数概率为已开启子动作对数概率之和，与其他动作进入同一个 PPO 比率。所有配置保留全部输出头，只用掩码区分，以保证网络容量一致。</w:t>
      </w:r>
    </w:p>
    <w:p>
      <w:pPr>
        <w:pStyle w:val="ListBullet"/>
      </w:pPr>
      <w:r>
        <w:rPr>
          <w:b/>
        </w:rPr>
        <w:t>RIAL 式训练：</w:t>
      </w:r>
      <w:r>
        <w:t>消息头与行动头共享编码器，用同一个终局奖励训练；不用让梯度穿过信道的 DIAL，因为听者中有对手。[3]</w:t>
      </w:r>
    </w:p>
    <w:p>
      <w:pPr>
        <w:pStyle w:val="ListBullet"/>
      </w:pPr>
      <w:r>
        <w:rPr>
          <w:b/>
        </w:rPr>
        <w:t>Critic：</w:t>
      </w:r>
      <w:r>
        <w:t>只使用该玩家可获得的信息。若日后改用集中式 critic，需单独说明训练时用到的特权信息，并保证 actor 看不到。</w:t>
      </w:r>
    </w:p>
    <w:p>
      <w:pPr>
        <w:pStyle w:val="Heading1"/>
      </w:pPr>
      <w:r>
        <w:t>4 奖励与更新</w:t>
      </w:r>
    </w:p>
    <w:p>
      <w:pPr>
        <w:pStyle w:val="ListBullet"/>
      </w:pPr>
      <w:r>
        <w:rPr>
          <w:b/>
        </w:rPr>
        <w:t>奖励：</w:t>
      </w:r>
      <w:r>
        <w:t>己方获胜 +1、失败 −1，中间奖励为 0；γ＝1，用 GAE 估计 advantage。[1]</w:t>
      </w:r>
    </w:p>
    <w:p>
      <w:pPr>
        <w:pStyle w:val="ListBullet"/>
      </w:pPr>
      <w:r>
        <w:rPr>
          <w:b/>
        </w:rPr>
        <w:t>损失汇总：</w:t>
      </w:r>
      <w:r>
        <w:t>两阵营分别汇总损失，避免四名好人对两名坏人造成隐含的权重差异。</w:t>
      </w:r>
    </w:p>
    <w:p>
      <w:pPr>
        <w:pStyle w:val="ListBullet"/>
      </w:pPr>
      <w:r>
        <w:rPr>
          <w:b/>
        </w:rPr>
        <w:t>不计入损失：</w:t>
      </w:r>
      <w:r>
        <w:t>关闭槽位、强制“不说”和其他强制动作不计入 actor 损失；padding 不参与梯度。</w:t>
      </w:r>
    </w:p>
    <w:p>
      <w:pPr>
        <w:pStyle w:val="ListBullet"/>
      </w:pPr>
      <w:r>
        <w:rPr>
          <w:b/>
        </w:rPr>
        <w:t>不做奖励塑形：</w:t>
      </w:r>
      <w:r>
        <w:t>不给“诚实发言”“成功传信”“隐瞒身份”等额外奖励。</w:t>
      </w:r>
    </w:p>
    <w:p>
      <w:pPr>
        <w:pStyle w:val="ListBullet"/>
      </w:pPr>
      <w:r>
        <w:rPr>
          <w:b/>
        </w:rPr>
        <w:t>超参数：</w:t>
      </w:r>
      <w:r>
        <w:t>在独立 pilot 中确定后，所有配置共用，不能按测试胜率分别挑选。价值归一化、批大小、clip 范围与参数共享方式以 MAPPO 的经验为起点。[2]</w:t>
      </w:r>
    </w:p>
    <w:p>
      <w:r>
        <w:rPr>
          <w:b/>
        </w:rPr>
        <w:t>MMD 正则（S-eq 与各通信配置）：</w:t>
      </w:r>
      <w:r/>
    </w:p>
    <w:p>
      <w:pPr>
        <w:pStyle w:val="ListBullet"/>
      </w:pPr>
      <w:r>
        <w:rPr>
          <w:b/>
        </w:rPr>
        <w:t>损失：</w:t>
      </w:r>
      <w:r>
        <w:t>在 PPO 损失上加 α · KL(π ‖ π_magnet)，KL 只在合法动作上计算，与熵项并存。[11]</w:t>
      </w:r>
    </w:p>
    <w:p>
      <w:pPr>
        <w:pStyle w:val="ListBullet"/>
      </w:pPr>
      <w:r>
        <w:rPr>
          <w:b/>
        </w:rPr>
        <w:t>magnet：</w:t>
      </w:r>
      <w:r>
        <w:t>默认为移动 magnet：每个阵营一份冻结的策略副本，每 K 次迭代用当前策略刷新；它随训练逐步靠近均衡，正则把策略拉向上一个 magnet，抑制 self-play 的循环。另一种是均匀 magnet，等价于加大熵正则，收敛到熵正则化的均衡（QRE）。magnet 存入 checkpoint，resume 时原样恢复。</w:t>
      </w:r>
    </w:p>
    <w:p>
      <w:pPr>
        <w:pStyle w:val="ListBullet"/>
      </w:pPr>
      <w:r>
        <w:rPr>
          <w:b/>
        </w:rPr>
        <w:t>选参 pilot：</w:t>
      </w:r>
      <w:r>
        <w:t>种子 0 各训练 296,960 局（580 次迭代，与 S-ind 的 checkpoint_00580 对齐）：移动 magnet 的 α ∈ {0.03, 0.1, 0.3}（K＝50，约 2.6 万局刷新一次），以及均匀 magnet、α＝0.1。按近似可利用度选最低的一组，对规则对手的胜率作为平手时的依据；同时测 S-ind 在同一局数下的可利用度作参照。</w:t>
      </w:r>
    </w:p>
    <w:p>
      <w:pPr>
        <w:pStyle w:val="ListBullet"/>
      </w:pPr>
      <w:r>
        <w:rPr>
          <w:b/>
        </w:rPr>
        <w:t>S-ind：</w:t>
      </w:r>
      <w:r>
        <w:t>与 S-eq 完全相同，只是关闭 MMD。</w:t>
      </w:r>
    </w:p>
    <w:p>
      <w:pPr>
        <w:pStyle w:val="Heading1"/>
      </w:pPr>
      <w:r>
        <w:t>5 训练流程</w:t>
      </w:r>
    </w:p>
    <w:p>
      <w:pPr>
        <w:pStyle w:val="ListBullet"/>
      </w:pPr>
      <w:r>
        <w:rPr>
          <w:b/>
        </w:rPr>
        <w:t>第 1 步 沉默基线：</w:t>
      </w:r>
      <w:r>
        <w:t>先训练 S-eq 与 S-ind，直到对规则对手的胜率稳定（关卡一：最后 10 万局与之前 10 万局的均值相差 &lt; 0.02）。S-eq 还需在可利用度上不劣于同局数的 S-ind。S 不过关时不训练任何通信配置，先排查环境、奖励、掩码与 credit assignment。</w:t>
      </w:r>
    </w:p>
    <w:p>
      <w:pPr>
        <w:pStyle w:val="ListBullet"/>
      </w:pPr>
      <w:r>
        <w:rPr>
          <w:b/>
        </w:rPr>
        <w:t>第 2 步 分支：</w:t>
      </w:r>
      <w:r>
        <w:t>每个种子把 S-eq 训练到总预算 B 的一半，作为分支点（magnet 一并继承）。S 从分支点继续训练剩余一半；M、F 以及扩展层的 M+k 从同一分支点加入消息头，再训练相同局数。新增的消息输入权重初始化为零，使分支时的行为与 S 完全相同；消息输出头从均匀分布起步。</w:t>
      </w:r>
    </w:p>
    <w:p>
      <w:pPr>
        <w:pStyle w:val="ListBullet"/>
      </w:pPr>
      <w:r>
        <w:rPr>
          <w:b/>
        </w:rPr>
        <w:t>第 3 步 对手池：</w:t>
      </w:r>
      <w:r>
        <w:t>pilot 中尝试每局 50% 当前对手、25% 历史对手、25% 规则对手，正式实验前锁定比例。分支后对手池只收录本配置的 checkpoint；对手的轨迹不参与 on-policy 更新。</w:t>
      </w:r>
    </w:p>
    <w:p>
      <w:pPr>
        <w:pStyle w:val="ListBullet"/>
      </w:pPr>
      <w:r>
        <w:rPr>
          <w:b/>
        </w:rPr>
        <w:t>预算：</w:t>
      </w:r>
      <w:r>
        <w:t>B＝150 万局（S-ind 在 100 万局时仍有种子未稳定，150 万局时对规则对手的六项检查全部稳定），分支点为 750k 局附近的 checkpoint_01460。核心层 S-eq、M、F 各 3 个种子，分支设计下前半段共享；S-ind 3 个种子独立训练；扩展层 M+k 各 3 个种子。</w:t>
      </w:r>
    </w:p>
    <w:p>
      <w:pPr>
        <w:pStyle w:val="ListBullet"/>
      </w:pPr>
      <w:r>
        <w:rPr>
          <w:b/>
        </w:rPr>
        <w:t>从头训练对照（可选）：</w:t>
      </w:r>
      <w:r>
        <w:t>至少保留一个从头训练的 F 种子，检查热启动是否压低了交流的作用。若分支导致消息头完全不被使用，改为所有配置从头训练、预算相同。</w:t>
      </w:r>
    </w:p>
    <w:p>
      <w:pPr>
        <w:pStyle w:val="Heading1"/>
      </w:pPr>
      <w:r>
        <w:t>6 通信学习诊断</w:t>
      </w:r>
    </w:p>
    <w:p>
      <w:pPr>
        <w:pStyle w:val="ListBullet"/>
      </w:pPr>
      <w:r>
        <w:rPr>
          <w:b/>
        </w:rPr>
        <w:t>玩具检查：</w:t>
      </w:r>
      <w:r>
        <w:t>参照 RLupus 的设置，把坏人固定为规则策略，只训练好人在 M 下通信。[6] 若梅林的阵营判断仍不能提高好人胜率，优先排查实现错误。</w:t>
      </w:r>
    </w:p>
    <w:p>
      <w:pPr>
        <w:pStyle w:val="ListBullet"/>
      </w:pPr>
      <w:r>
        <w:rPr>
          <w:b/>
        </w:rPr>
        <w:t>发送端：</w:t>
      </w:r>
      <w:r>
        <w:t>计算各槽位取值与发言者真实身份、被评价者真实阵营之间的互信息，按角色分层。</w:t>
      </w:r>
    </w:p>
    <w:p>
      <w:pPr>
        <w:pStyle w:val="ListBullet"/>
      </w:pPr>
      <w:r>
        <w:rPr>
          <w:b/>
        </w:rPr>
        <w:t>接收端：</w:t>
      </w:r>
      <w:r>
        <w:t>在冻结 checkpoint 上替换某条消息的某个槽位，测量听者投票与组队分布的 KL 变化，即 causal influence。[4, 5]</w:t>
      </w:r>
    </w:p>
    <w:p>
      <w:pPr>
        <w:pStyle w:val="ListBullet"/>
      </w:pPr>
      <w:r>
        <w:rPr>
          <w:b/>
        </w:rPr>
        <w:t>关卡二：</w:t>
      </w:r>
      <w:r>
        <w:t>M 的接收端影响接近零时不进入正式训练，先减少开启的槽位或缩小取值范围。</w:t>
      </w:r>
    </w:p>
    <w:p>
      <w:pPr>
        <w:pStyle w:val="ListBullet"/>
      </w:pPr>
      <w:r>
        <w:rPr>
          <w:b/>
        </w:rPr>
        <w:t>可选初始化：</w:t>
      </w:r>
      <w:r>
        <w:t>先用“诚实规则发言者”的行为克隆初始化消息头，再用 RL 微调；若采用，所有通信配置统一使用，并在论文中说明。</w:t>
      </w:r>
    </w:p>
    <w:p>
      <w:pPr>
        <w:pStyle w:val="Heading1"/>
      </w:pPr>
      <w:r>
        <w:t>7 评估与统计</w:t>
      </w:r>
    </w:p>
    <w:p>
      <w:pPr>
        <w:pStyle w:val="ListBullet"/>
      </w:pPr>
      <w:r>
        <w:rPr>
          <w:b/>
        </w:rPr>
        <w:t>冻结评估：</w:t>
      </w:r>
      <w:r>
        <w:t>每个训练种子在其全部评估条件下各评估 1,000 局。核心层每组种子 10 个条件：S → S；M → M、M → S、M 关闭 ③；F → F、F → S，以及分别关闭身份、依据、组队、倾向的四个 F → F−k。3 个种子合计约 3 万局。</w:t>
      </w:r>
    </w:p>
    <w:p>
      <w:pPr>
        <w:pStyle w:val="ListBullet"/>
      </w:pPr>
      <w:r>
        <w:rPr>
          <w:b/>
        </w:rPr>
        <w:t>配对：</w:t>
      </w:r>
      <w:r>
        <w:t>各条件使用相同的角色分配与初始队长表，策略采样用独立随机流；评估中没有训练更新与跨局记忆。</w:t>
      </w:r>
    </w:p>
    <w:p>
      <w:pPr>
        <w:pStyle w:val="ListBullet"/>
      </w:pPr>
      <w:r>
        <w:rPr>
          <w:b/>
        </w:rPr>
        <w:t>RQ3 遮蔽干预：</w:t>
      </w:r>
      <w:r>
        <w:t>遮蔽其他玩家的历史投票身份，但保留票数、提案结果与当前合法动作，直接修改信息状态向量中的对应字段（投票置 0，即“未知”）；用同长度占位作 placebo；用训练时见过遮蔽输入的辅助条件检验分布外影响。</w:t>
      </w:r>
    </w:p>
    <w:p>
      <w:pPr>
        <w:pStyle w:val="ListBullet"/>
      </w:pPr>
      <w:r>
        <w:rPr>
          <w:b/>
        </w:rPr>
        <w:t>probe 数据划分：</w:t>
      </w:r>
      <w:r>
        <w:t>按完整对局和训练种子划分训练集与测试集，避免同一对局的片段同时出现在两边。</w:t>
      </w:r>
    </w:p>
    <w:p>
      <w:pPr>
        <w:pStyle w:val="ListBullet"/>
      </w:pPr>
      <w:r>
        <w:rPr>
          <w:b/>
        </w:rPr>
        <w:t>统计：</w:t>
      </w:r>
      <w:r>
        <w:t>先报告每个种子的指标，再汇总配对差值、效应量与 95% 区间：按训练种子配对做分层 bootstrap，局内事件按整局归组。单个模型的胜率可另给 Wilson 区间，但不能替代训练间的不确定性。好人最终胜率是预先指定的主指标。</w:t>
      </w:r>
    </w:p>
    <w:p>
      <w:pPr>
        <w:pStyle w:val="ListBullet"/>
      </w:pPr>
      <w:r>
        <w:rPr>
          <w:b/>
        </w:rPr>
        <w:t>近似可利用度：</w:t>
      </w:r>
      <w:r>
        <w:t>对每个种子的最终 checkpoint，分别冻结好人与坏人，从该 checkpoint 自身对应阵营的网络出发，用相同的 PPO 设置训练 10 万局最优反应，再在 1,000 局固定评估表上测胜率；可利用度＝BR 好人胜率＋BR 坏人胜率－1。所有配置使用同一 BR 预算与初始化，只做相对比较。[12] 可选：从头训练的 BR，检查初始化的影响。</w:t>
      </w:r>
    </w:p>
    <w:p>
      <w:pPr>
        <w:pStyle w:val="ListBullet"/>
      </w:pPr>
      <w:r>
        <w:rPr>
          <w:b/>
        </w:rPr>
        <w:t>交叉对战：</w:t>
      </w:r>
      <w:r>
        <w:t>每个配置都报告 3 × 3 的好人 i 对坏人 j 矩阵（各 1,000 局配对对局），分别汇总同种子对角线与跨种子非对角线；ΔGood 同时在两者上报告。</w:t>
      </w:r>
    </w:p>
    <w:p>
      <w:pPr>
        <w:pStyle w:val="Heading1"/>
      </w:pPr>
      <w:r>
        <w:t>8 数据记录</w:t>
      </w:r>
    </w:p>
    <w:p>
      <w:r>
        <w:t>每局至少记录：game id、训练与评估 seed、配置与槽位开关、checkpoint、座位与角色映射、合法私有观察、提案、消息元组（及可选的渲染文本）、公开投票、私有任务动作、公开任务结果、刺杀目标与最终胜负。私有真值日志与策略输入分开保存；同时保存配置文件、依赖版本、代码版本与分析脚本。</w:t>
      </w:r>
    </w:p>
    <w:p>
      <w:pPr>
        <w:pStyle w:val="Heading1"/>
      </w:pPr>
      <w:r>
        <w:t>9 算力</w:t>
      </w:r>
    </w:p>
    <w:p>
      <w:pPr>
        <w:pStyle w:val="ListBullet"/>
      </w:pPr>
      <w:r>
        <w:rPr>
          <w:b/>
        </w:rPr>
        <w:t>本地优先：</w:t>
      </w:r>
      <w:r>
        <w:t>远程 Windows 游戏本（Ryzen 9 8945HX 16 核、RTX 5070 Ti Laptop 12 GB）。实测网络较小时 CPU 训练更快，GPU 同步还曾导致挂起，因此训练与最优反应都用 CPU：每个进程 4 线程，多个种子或配置并行。PyTorch 选用支持 RTX 50 系的 CUDA 12.8 版本，以备更大的网络。</w:t>
      </w:r>
    </w:p>
    <w:p>
      <w:pPr>
        <w:pStyle w:val="ListBullet"/>
      </w:pPr>
      <w:r>
        <w:rPr>
          <w:b/>
        </w:rPr>
        <w:t>预算：</w:t>
      </w:r>
      <w:r>
        <w:t>训练时间约为 配置数 × 种子数 × B × 每局训练耗时（分支设计下前半段共享），另加调参与评估。实测 S-ind 每 50 万局、3 个种子并行约 2–2.5 小时；每次 10 万局的最优反应约 15–20 分钟。超出预算时先减小 B，保留种子数。</w:t>
      </w:r>
    </w:p>
    <w:p>
      <w:pPr>
        <w:pStyle w:val="ListBullet"/>
      </w:pPr>
      <w:r>
        <w:rPr>
          <w:b/>
        </w:rPr>
        <w:t>HPC：</w:t>
      </w:r>
      <w:r>
        <w:t>只用于并行独立种子与扩展评估，核心部分不依赖 HPC 配额。</w:t>
      </w:r>
    </w:p>
    <w:p>
      <w:pPr>
        <w:pStyle w:val="ListBullet"/>
      </w:pPr>
      <w:r>
        <w:rPr>
          <w:b/>
        </w:rPr>
        <w:t>环境记录：</w:t>
      </w:r>
      <w:r>
        <w:t>开跑前记录显存、内存、功耗限制与软件版本。</w:t>
      </w:r>
    </w:p>
    <w:p>
      <w:pPr>
        <w:pStyle w:val="Heading1"/>
      </w:pPr>
      <w:r>
        <w:t>10 自然语言扩展（可选）</w:t>
      </w:r>
    </w:p>
    <w:p>
      <w:pPr>
        <w:pStyle w:val="ListBullet"/>
      </w:pPr>
      <w:r>
        <w:rPr>
          <w:b/>
        </w:rPr>
        <w:t>语言层：</w:t>
      </w:r>
      <w:r>
        <w:t>用模板或 LLM 把五槽消息渲染成自然语言，或把自然语言解析回五槽；这一层不需要懂阿瓦隆策略。[9]</w:t>
      </w:r>
    </w:p>
    <w:p>
      <w:pPr>
        <w:pStyle w:val="ListBullet"/>
      </w:pPr>
      <w:r>
        <w:rPr>
          <w:b/>
        </w:rPr>
        <w:t>实验：</w:t>
      </w:r>
      <w:r>
        <w:t>冻结的本地 9B 模型或固定版本的低成本 API 模型扮演六名玩家，上下文彼此隔离。发言以 JSON 输出五个槽位，关闭的槽位从格式中删除，另可附不超过 400 tokens 的文本。NL-S、NL-M、NL-F 对应 S、M、F。先跑 20 局 pilot，再每个条件 100–300 局；非法输出按固定的重试与回退规则处理并报告频率，不丢弃整局。结果单独报告。</w:t>
      </w:r>
    </w:p>
    <w:p>
      <w:pPr>
        <w:pStyle w:val="ListBullet"/>
      </w:pPr>
      <w:r>
        <w:rPr>
          <w:b/>
        </w:rPr>
        <w:t>资源：</w:t>
      </w:r>
      <w:r>
        <w:t>9B 权重在 FP16 下约 18 GB、4-bit 下约 4.5 GB，不含 KV cache 与运行开销；12 GB 显存可尝试量化推理，不做 LLM 的 RL 训练。API 预算上限 50 美元。</w:t>
      </w:r>
    </w:p>
    <w:p>
      <w:pPr>
        <w:pStyle w:val="ListBullet"/>
      </w:pPr>
      <w:r>
        <w:rPr>
          <w:b/>
        </w:rPr>
        <w:t>蒸馏（后续工作）：</w:t>
      </w:r>
      <w:r>
        <w:t>通用 LLM 的阿瓦隆水平有限：AvalonBench 中 ChatGPT 扮演好人、对阵规则 bot 坏人时胜率为 22.2%，规则 bot 好人为 38.2%。[8] 商业 API 的条款也常限制用其输出训练模型。更可行的路线是以本项目训练出的 RL 策略为教师做 policy distillation[10]，或让开源模型自博弈、只保留胜局做行为克隆；12 GB 显存下，1–4B 模型的 LoRA 或 QLoRA 微调可行。</w:t>
      </w:r>
    </w:p>
    <w:p>
      <w:pPr>
        <w:pStyle w:val="Heading1"/>
      </w:pPr>
      <w:r>
        <w:t>参考文献</w:t>
      </w:r>
    </w:p>
    <w:p>
      <w:pPr>
        <w:spacing w:after="100" w:line="264" w:lineRule="auto"/>
      </w:pPr>
      <w:r>
        <w:rPr>
          <w:sz w:val="18"/>
        </w:rPr>
        <w:t>[1] Schulman, J., Wolski, F., Dhariwal, P., Radford, A., &amp; Klimov, O. (2017). Proximal Policy Optimization Algorithms. arXiv:1707.06347.</w:t>
      </w:r>
      <w:r>
        <w:rPr>
          <w:sz w:val="18"/>
        </w:rPr>
        <w:t xml:space="preserve"> </w:t>
      </w:r>
      <w:hyperlink r:id="rId10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[2] Yu, C., Velu, A., Vinitsky, E., Gao, J., Wang, Y., Bayen, A., &amp; Wu, Y. (2022). The Surprising Effectiveness of PPO in Cooperative Multi-Agent Games. NeurIPS 2022 Datasets and Benchmarks Track.</w:t>
      </w:r>
      <w:r>
        <w:rPr>
          <w:sz w:val="18"/>
        </w:rPr>
        <w:t xml:space="preserve"> </w:t>
      </w:r>
      <w:hyperlink r:id="rId11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[3] Foerster, J. N., Assael, Y. M., de Freitas, N., &amp; Whiteson, S. (2016). Learning to Communicate with Deep Multi-Agent Reinforcement Learning. NeurIPS 2016.</w:t>
      </w:r>
      <w:r>
        <w:rPr>
          <w:sz w:val="18"/>
        </w:rPr>
        <w:t xml:space="preserve"> </w:t>
      </w:r>
      <w:hyperlink r:id="rId12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[4] Lowe, R., Foerster, J., Boureau, Y.-L., Pineau, J., &amp; Dauphin, Y. (2019). On the Pitfalls of Measuring Emergent Communication. AAMAS 2019.</w:t>
      </w:r>
      <w:r>
        <w:rPr>
          <w:sz w:val="18"/>
        </w:rPr>
        <w:t xml:space="preserve"> </w:t>
      </w:r>
      <w:hyperlink r:id="rId13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[5] Jaques, N., Lazaridou, A., Hughes, E., Gulcehre, C., Ortega, P. A., Strouse, D. J., Leibo, J. Z., &amp; de Freitas, N. (2019). Social Influence as Intrinsic Motivation for Multi-Agent Deep Reinforcement Learning. ICML 2019.</w:t>
      </w:r>
      <w:r>
        <w:rPr>
          <w:sz w:val="18"/>
        </w:rPr>
        <w:t xml:space="preserve"> </w:t>
      </w:r>
      <w:hyperlink r:id="rId14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[6] Brandizzi, N., Grossi, D., &amp; Iocchi, L. (2021). RLupus: Cooperation through Emergent Communication in The Werewolf Social Deduction Game. Intelligenza Artificiale, 15(2), 55–70.</w:t>
      </w:r>
      <w:r>
        <w:rPr>
          <w:sz w:val="18"/>
        </w:rPr>
        <w:t xml:space="preserve"> </w:t>
      </w:r>
      <w:hyperlink r:id="rId15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[7] Light, J. et al. Avalon-LLM：AvalonBench 与 STRATEGIST 代码库；引擎位于 avalonbench_dev，README 说明目前只支持五人局。</w:t>
      </w:r>
      <w:r>
        <w:rPr>
          <w:sz w:val="18"/>
        </w:rPr>
        <w:t xml:space="preserve"> </w:t>
      </w:r>
      <w:hyperlink r:id="rId16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[8] Light, J., Cai, M., Shen, S., &amp; Hu, Z. (2023). AvalonBench: Evaluating LLMs Playing the Game of Avalon. NeurIPS 2023 Foundation Models for Decision Making Workshop.</w:t>
      </w:r>
      <w:r>
        <w:rPr>
          <w:sz w:val="18"/>
        </w:rPr>
        <w:t xml:space="preserve"> </w:t>
      </w:r>
      <w:hyperlink r:id="rId17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[9] Meta Fundamental AI Research Diplomacy Team (FAIR), Bakhtin, A., Brown, N., et al. (2022). Human-level play in the game of Diplomacy by combining language models with strategic reasoning. Science, 378(6624), 1067–1074.</w:t>
      </w:r>
      <w:r>
        <w:rPr>
          <w:sz w:val="18"/>
        </w:rPr>
        <w:t xml:space="preserve"> </w:t>
      </w:r>
      <w:hyperlink r:id="rId18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[10] Rusu, A. A., Colmenarejo, S. G., Gulcehre, C., Desjardins, G., Kirkpatrick, J., Pascanu, R., Mnih, V., Kavukcuoglu, K., &amp; Hadsell, R. (2016). Policy Distillation. ICLR 2016.</w:t>
      </w:r>
      <w:r>
        <w:rPr>
          <w:sz w:val="18"/>
        </w:rPr>
        <w:t xml:space="preserve"> </w:t>
      </w:r>
      <w:hyperlink r:id="rId19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[11] Sokota, S., D'Orazio, R., Kolter, J. Z., Loizou, N., Lanctot, M., Mitliagkas, I., Brown, N., &amp; Kroer, C. (2023). A Unified Approach to Reinforcement Learning, Quantal Response Equilibria, and Two-Player Zero-Sum Games. ICLR 2023.</w:t>
      </w:r>
      <w:r>
        <w:rPr>
          <w:sz w:val="18"/>
        </w:rPr>
        <w:t xml:space="preserve"> </w:t>
      </w:r>
      <w:hyperlink r:id="rId20">
        <w:r>
          <w:rPr>
            <w:color w:val="24567A"/>
            <w:sz w:val="18"/>
          </w:rPr>
          <w:t>原文链接</w:t>
        </w:r>
      </w:hyperlink>
    </w:p>
    <w:p>
      <w:pPr>
        <w:spacing w:after="100" w:line="264" w:lineRule="auto"/>
      </w:pPr>
      <w:r>
        <w:rPr>
          <w:sz w:val="18"/>
        </w:rPr>
        <w:t>[12] Timbers, F., Bard, N., Lockhart, E., Lanctot, M., Schmid, M., Burch, N., Schrittwieser, J., Hubert, T., &amp; Bowling, M. (2022). Approximate Exploitability: Learning a Best Response. IJCAI 2022.</w:t>
      </w:r>
      <w:r>
        <w:rPr>
          <w:sz w:val="18"/>
        </w:rPr>
        <w:t xml:space="preserve"> </w:t>
      </w:r>
      <w:hyperlink r:id="rId21">
        <w:r>
          <w:rPr>
            <w:color w:val="24567A"/>
            <w:sz w:val="18"/>
          </w:rPr>
          <w:t>原文链接</w:t>
        </w:r>
      </w:hyperlink>
    </w:p>
    <w:sectPr w:rsidR="00FC693F" w:rsidRPr="0006063C" w:rsidSect="00034616">
      <w:footerReference w:type="default" r:id="rId9"/>
      <w:pgSz w:w="11909" w:h="16834"/>
      <w:pgMar w:top="1008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Arial" w:hAnsi="Arial" w:cs="Arial" w:eastAsia="Heiti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="Arial" w:hAnsi="Arial" w:cs="Arial" w:eastAsia="Heiti SC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cs="Arial" w:eastAsia="Heiti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cs="Arial" w:eastAsia="Heiti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1707.06347" TargetMode="External"/><Relationship Id="rId11" Type="http://schemas.openxmlformats.org/officeDocument/2006/relationships/hyperlink" Target="https://arxiv.org/abs/2103.01955" TargetMode="External"/><Relationship Id="rId12" Type="http://schemas.openxmlformats.org/officeDocument/2006/relationships/hyperlink" Target="https://arxiv.org/abs/1605.06676" TargetMode="External"/><Relationship Id="rId13" Type="http://schemas.openxmlformats.org/officeDocument/2006/relationships/hyperlink" Target="https://arxiv.org/abs/1903.05168" TargetMode="External"/><Relationship Id="rId14" Type="http://schemas.openxmlformats.org/officeDocument/2006/relationships/hyperlink" Target="https://arxiv.org/abs/1810.08647" TargetMode="External"/><Relationship Id="rId15" Type="http://schemas.openxmlformats.org/officeDocument/2006/relationships/hyperlink" Target="https://arxiv.org/abs/2106.05018" TargetMode="External"/><Relationship Id="rId16" Type="http://schemas.openxmlformats.org/officeDocument/2006/relationships/hyperlink" Target="https://github.com/jonathanmli/Avalon-LLM" TargetMode="External"/><Relationship Id="rId17" Type="http://schemas.openxmlformats.org/officeDocument/2006/relationships/hyperlink" Target="https://arxiv.org/abs/2310.05036" TargetMode="External"/><Relationship Id="rId18" Type="http://schemas.openxmlformats.org/officeDocument/2006/relationships/hyperlink" Target="https://www.science.org/doi/10.1126/science.ade9097" TargetMode="External"/><Relationship Id="rId19" Type="http://schemas.openxmlformats.org/officeDocument/2006/relationships/hyperlink" Target="https://arxiv.org/abs/1511.06295" TargetMode="External"/><Relationship Id="rId20" Type="http://schemas.openxmlformats.org/officeDocument/2006/relationships/hyperlink" Target="https://arxiv.org/abs/2206.05825" TargetMode="External"/><Relationship Id="rId21" Type="http://schemas.openxmlformats.org/officeDocument/2006/relationships/hyperlink" Target="https://arxiv.org/abs/2004.096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六人阿瓦隆中显式交流的作用</dc:title>
  <dc:subject>Implementation Spec: Structured Communication in Avalon</dc:subject>
  <dc:creator/>
  <cp:keywords>Avalon, MARL, PPO, Implementation, CS7329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