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2026年10月28日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三项通信诊断、冻结评估、跨种子评估、按种子配对的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近似可利用度（诊断）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3384"/>
        <w:gridCol w:w="1656"/>
        <w:gridCol w:w="3182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3384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3182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3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刺杀阶段只开放此槽，取值改为“是梅林 / 不是梅林”，只能评价好人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5，轮次至多 5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为“不评”时屏蔽；公开记录类只能选真实发生的事件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3384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3182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队长固定为其提案（该槽存在时，测试时静默也不改变）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3384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投票倾向头与点名头</w:t>
            </w:r>
          </w:p>
        </w:tc>
        <w:tc>
          <w:tcPr>
            <w:tcW w:type="dxa" w:w="165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3；至多 6</w:t>
            </w:r>
          </w:p>
        </w:tc>
        <w:tc>
          <w:tcPr>
            <w:tcW w:type="dxa" w:w="3182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点名只限本轮尚未发言的玩家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每个槽位的第一个取值即“不说”（不声明、不评、不建议、不表态、不点名）。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关闭的槽位强制“不说”，不进入损失；观察中编码为“关闭”，与主动选择“不说”区分开。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符号，以减轻分布外输入。观察中的“槽位存在”标志保持训练时的配置，所以被静默的槽位与主动选择“不说”看起来完全一样。队长的组队建议只是复述提案，静默时也保留。</w:t>
      </w:r>
    </w:p>
    <w:p>
      <w:pPr>
        <w:pStyle w:val="ListBullet"/>
      </w:pPr>
      <w:r>
        <w:rPr>
          <w:b/>
        </w:rPr>
        <w:t>真实事件：</w:t>
      </w:r>
      <w:r>
        <w:t>任务记录要求被评价者参加过该轮已完成的任务；投票记录要求该轮已有投票；组队记录要求被评价者在该轮当过队长或在某个提案队伍中（含正在讨论的提案）。身份视野与“无依据”不需要轮次。</w:t>
      </w:r>
    </w:p>
    <w:p>
      <w:pPr>
        <w:pStyle w:val="ListBullet"/>
      </w:pPr>
      <w:r>
        <w:rPr>
          <w:b/>
        </w:rPr>
        <w:t>发言顺序：</w:t>
      </w:r>
      <w:r>
        <w:t>每次提案后从队长开始向左依次发言；刺杀前莫甘娜先说、刺客后说，然后刺客刺杀。</w:t>
      </w:r>
    </w:p>
    <w:p>
      <w:pPr>
        <w:pStyle w:val="ListBullet"/>
      </w:pPr>
      <w:r>
        <w:rPr>
          <w:b/>
        </w:rPr>
        <w:t>规则玩家：</w:t>
      </w:r>
      <w:r>
        <w:t>通信配置中的规则对手不发言（队长的组队建议除外），也不读消息，作为固定参照。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轮任务失败时他在队里。我建议 1、2、5 号上车。我反对当前队伍，请 4 号回应。”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的遮蔽干预可以直接修改向量字段。通信配置的消息历史按（任务, 提案, 发言者）共 150 个定长槽位编码，每个槽位 85 维，经 actor 与 critic 各自的共享线性编码器（85 → 32，tanh）压缩后与沉默观察拼接，仍是完整的信息状态，不需要循环网络。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置为极小值，熵只在合法动作上计算；等价于各阶段各用一个动作头。通信配置另有 19 个消息头（共 99 个取值）：依据类型在阵营判断之后、轮次在依据类型之后按掩码依次采样。critic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S，直到对规则对手的胜率稳定（关卡一：最后约 10 万局与之前约 10 万局的均值相差 &lt; 0.02）。S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B＝150 万局（2,930 次迭代，每次 512 局）。S 在 100 万局时仍有种子未稳定，150 万局时对规则对手的六项检查全部稳定。分支点为约 75 万局的 checkpoint_01460（747,520 局）。核心层 S、M、F 各 3 个种子，分支设计下前半段共享；扩展层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各条件使用相同的角色分配与初始队长表，策略采样用由评估种子决定的独立随机流，评估结果可完全复现；评估中没有训练更新与跨局记忆。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跨种子评估：</w:t>
      </w:r>
      <w:r>
        <w:t>每个配置都用 scripts/crossplay.py 报告 3 × 3 的好人 i 对坏人 j 矩阵（各 1,000 局配对对局），分别汇总同种子对角线与跨种子非对角线；ΔGood 同时在两者上报告。只做评估，不做跨种子训练。</w:t>
      </w:r>
    </w:p>
    <w:p>
      <w:pPr>
        <w:pStyle w:val="ListBullet"/>
      </w:pPr>
      <w:r>
        <w:rPr>
          <w:b/>
        </w:rPr>
        <w:t>近似可利用度（可选诊断）：</w:t>
      </w:r>
      <w:r>
        <w:t>冻结一方，从该 checkpoint 自身对应阵营的网络出发，用相同的 PPO 设置训练 10 万局最优反应，可利用度＝BR 好人胜率＋BR 坏人胜率－1（scripts/best_response.py、exploitability.py）。[11] 只作诊断，不作训练目标或关卡。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远程 Windows 游戏本（Ryzen 9 8945HX 16 核、RTX 5070 Ti Laptop 12 GB）。实测网络较小时 CPU 训练更快，GPU 同步还曾导致挂起，因此训练用 CPU：每个进程 4 线程，多个种子并行。PyTorch 选用支持 RTX 50 系的 CUDA 12.8 版本，以备更大的网络。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每局训练耗时（分支设计下前半段共享），另加调参与评估。实测沉默配置 3 个种子并行时每 50 万局约 2–2.5 小时，完整的 150 万局约 6 小时。通信配置每局决策约多一倍、观察约大 20 倍，PPO 更新改在 GPU 上运行：远程实测每次迭代采集约 10 秒、更新约 4 秒，分支后 1,470 次迭代约 6 小时。超出预算时先减小 B，保留种子数。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Relationship Id="rId20" Type="http://schemas.openxmlformats.org/officeDocument/2006/relationships/hyperlink" Target="https://arxiv.org/abs/2004.096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