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2026年10月28日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三项通信诊断、冻结评估、跨种子评估、按种子配对的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近似可利用度（诊断）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2880"/>
        <w:gridCol w:w="1296"/>
        <w:gridCol w:w="4046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288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29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404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8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连同声明不超过牌堆：梅林、派西维尔、莫甘娜、刺客各至多 1 人，忠臣至多 2 人，判坏至多 2 人、判好至多 4 人；刺杀前只能把好人判为忠臣、梅林或派西维尔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 5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为“不评”时不使用；记录类依据须指向与判断同方向的已结束任务；身份视野：判好/坏须声称梅林或未声明，判梅林/莫甘娜须声称派西维尔或未声明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不能包含本条消息判为坏的人；队长不提建议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每个 5</w:t>
            </w:r>
          </w:p>
        </w:tc>
        <w:tc>
          <w:tcPr>
            <w:tcW w:type="dxa" w:w="404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无、条件否决、要人、绑票、失败追责。不能否决本条消息判为好的人，不能要人或绑票判为坏的人；否决、要人、绑票三类投票条件须至少有一支当前人数的队伍同时满足，有组队建议时建议本身须满足（逐座位采样时检查可满足性，保证整条消息一致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每个头的第一个取值即“不说”（不声明、不评、无依据、不建议、无倾向）。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关闭的槽位强制“不说”，不进入损失；观察中的“槽位存在”标志记录训练配置，与主动选择“不说”区分开。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符号，以减轻分布外输入。被静默的槽位与主动选择“不说”看起来完全一样。</w:t>
      </w:r>
    </w:p>
    <w:p>
      <w:pPr>
        <w:pStyle w:val="ListBullet"/>
      </w:pPr>
      <w:r>
        <w:rPr>
          <w:b/>
        </w:rPr>
        <w:t>记录依据的方向：</w:t>
      </w:r>
      <w:r>
        <w:t>任务记录：被评价者在第 q 轮任务队中，任务失败指向坏、成功指向好。投票记录：他赞成了第 q 轮最终失败的队伍或否决了最终成功的队伍指向坏，反之指向好。组队记录：他是第 q 轮出任务队伍的队长，失败指向坏、成功指向好。只引用已结束的任务。</w:t>
      </w:r>
    </w:p>
    <w:p>
      <w:pPr>
        <w:pStyle w:val="ListBullet"/>
      </w:pPr>
      <w:r>
        <w:rPr>
          <w:b/>
        </w:rPr>
        <w:t>发言顺序：</w:t>
      </w:r>
      <w:r>
        <w:t>每轮任务开始时从队长左手边开始依次发言，队长最后；队长随后正式组队。被否决后的组队不讨论。刺杀前莫甘娜先说、刺客后说，然后刺客刺杀。</w:t>
      </w:r>
    </w:p>
    <w:p>
      <w:pPr>
        <w:pStyle w:val="ListBullet"/>
      </w:pPr>
      <w:r>
        <w:rPr>
          <w:b/>
        </w:rPr>
        <w:t>规则玩家：</w:t>
      </w:r>
      <w:r>
        <w:t>通信配置中的规则对手不发言，也不读消息，作为固定参照。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轮任务失败时他在队里；5 号是梅林，依据是我的视野。我建议我和 1、5 号上车。这一轮只要 3 号在队里我就否决；我和 5 号绑票；如果这车失败而 1 号在车上，之后有 1 号的队我都否决。”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的遮蔽干预可以直接修改向量字段。通信配置的消息历史按（任务, 发言者）加刺杀前讨论共 36 个定长槽位编码，每个槽位 131 维，经 actor 与 critic 各自的共享线性编码器（131 → 32，tanh）压缩后与沉默观察拼接，仍是完整的信息状态，不需要循环网络。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置为极小值，熵只在合法动作上计算；等价于各阶段各用一个动作头。通信配置另有 22 个消息头（共 140 个取值），分两段采样：先采样身份声明与阵营判断；再采样依据、组队建议与行动倾向，这些头的 logit 以前一段的选择为条件（独热编码经一层线性映射加到最后一层隐藏表示上，分支时为零），并受一致性掩码约束。critic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S，直到对规则对手的胜率稳定（关卡一：最后约 10 万局与之前约 10 万局的均值相差 &lt; 0.02）。S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B＝150 万局（2,930 次迭代，每次 512 局）。S 在 100 万局时仍有种子未稳定，150 万局时对规则对手的六项检查全部稳定。分支点为约 75 万局的 checkpoint_01460（747,520 局）。核心层 S、M、F 各 3 个种子，分支设计下前半段共享；扩展层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各条件使用相同的角色分配与初始队长表，策略采样用由评估种子决定的独立随机流，评估结果可完全复现；评估中没有训练更新与跨局记忆。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跨种子评估：</w:t>
      </w:r>
      <w:r>
        <w:t>每个配置都用 scripts/crossplay.py 报告 3 × 3 的好人 i 对坏人 j 矩阵（各 1,000 局配对对局），分别汇总同种子对角线与跨种子非对角线；ΔGood 同时在两者上报告。只做评估，不做跨种子训练。</w:t>
      </w:r>
    </w:p>
    <w:p>
      <w:pPr>
        <w:pStyle w:val="ListBullet"/>
      </w:pPr>
      <w:r>
        <w:rPr>
          <w:b/>
        </w:rPr>
        <w:t>近似可利用度（可选诊断）：</w:t>
      </w:r>
      <w:r>
        <w:t>冻结一方，从该 checkpoint 自身对应阵营的网络出发，用相同的 PPO 设置训练 10 万局最优反应，可利用度＝BR 好人胜率＋BR 坏人胜率－1（scripts/best_response.py、exploitability.py）。[11] 只作诊断，不作训练目标或关卡。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远程 Windows 游戏本（Ryzen 9 8945HX 16 核、RTX 5070 Ti Laptop 12 GB）。实测网络较小时 CPU 训练更快，GPU 同步还曾导致挂起，因此训练用 CPU：每个进程 4 线程，多个种子并行。PyTorch 选用支持 RTX 50 系的 CUDA 12.8 版本，以备更大的网络。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每局训练耗时（分支设计下前半段共享），另加调参与评估。实测沉默配置 3 个种子并行时每 50 万局约 2–2.5 小时，完整的 150 万局约 6 小时。通信配置每局多约 30 条发言决策、观察约大 7 倍，PPO 更新改在 GPU 上运行：单进程每次迭代采集约 7.7 秒、更新约 2.0 秒；6 个进程（M、F 各 3 个种子）并行时每次迭代约 17–19 秒（含评估与存档），分支后 1,470 次迭代约 7 小时；同样 6 个进程改用 CPU 更新时每次迭代约 25–31 秒，约 13 小时。瓶颈是 CPU 上的对局采集，GPU 平均利用率约 16%，显存峰值约 4 GB。超出预算时先减小 B，保留种子数。</w:t>
      </w:r>
    </w:p>
    <w:p>
      <w:pPr>
        <w:pStyle w:val="ListBullet"/>
      </w:pPr>
      <w:r>
        <w:rPr>
          <w:b/>
        </w:rPr>
        <w:t>GPU 共用：</w:t>
      </w:r>
      <w:r>
        <w:t>多个进程同时在 GPU 上做 PPO 更新时，这块显卡（驱动 581.42）出现固件错误（Graphics FECS Exception: UCODE Fatal Error）并被重置，所有进程一起崩溃；单进程或纯 GPU 压力测试不出现。因此所有 GPU 工作都放在一把机器级文件锁内，各进程的更新轮流进行（training/gpu_lock.py），加锁后 6 个进程并行训练无故障。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Relationship Id="rId20" Type="http://schemas.openxmlformats.org/officeDocument/2006/relationships/hyperlink" Target="https://arxiv.org/abs/2004.096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