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烟台南站站前路市政道路·地下室顶板回填</w:t>
      </w:r>
    </w:p>
    <w:p>
      <w:pPr>
        <w:spacing w:after="200" w:before="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可开挖预拌流态固化土替代 0.95 压实素土——技术咨询答复</w:t>
      </w:r>
    </w:p>
    <w:p>
      <w:pPr>
        <w:shd w:fill="F2F2F2" w:val="clear"/>
        <w:spacing w:after="100" w:before="60"/>
        <w:ind w:left="360" w:right="36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0"/>
          <w:szCs w:val="20"/>
        </w:rPr>
        <w:t xml:space="preserve">适用对象：设计单位、施工单位、监理、检测、报审评审</w:t>
      </w:r>
    </w:p>
    <w:p>
      <w:pPr>
        <w:shd w:fill="F2F2F2" w:val="clear"/>
        <w:spacing w:after="100" w:before="60"/>
        <w:ind w:left="360" w:right="36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0"/>
          <w:szCs w:val="20"/>
        </w:rPr>
        <w:t xml:space="preserve">核心约束：① 地下室顶板严禁动力碾压；② 回填层须保留后期管线开挖能力；③ 沉降刚度等效原设计压实系数 0.95；④ 方案可报审、资料闭环。</w:t>
      </w:r>
    </w:p>
    <w:p>
      <w:pPr>
        <w:spacing w:after="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---</w:t>
      </w:r>
    </w:p>
    <w:p>
      <w:pPr>
        <w:spacing w:after="16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〇、结论先行（一句话版）</w:t>
      </w:r>
    </w:p>
    <w:p>
      <w:pPr>
        <w:spacing w:after="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用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自密实、免振捣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的预拌流态固化土浇筑 600 mm 回填层，从根源上规避了"动力碾压顶板"的红线；其风险不在浇筑本身，而在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上方 800 mm 路基振动碾压的向下传导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与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后期强度异常增长导致丧失可开挖性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。对策是"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强度门控 + 级配碎石柔性缓冲 + 非粘结界面 + 振动监测兜底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"，并以"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加速养护做配比筛选、标准养护做法定验收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"的双轨试验体系快速推进。</w:t>
      </w:r>
    </w:p>
    <w:p>
      <w:pPr>
        <w:spacing w:after="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---</w:t>
      </w:r>
    </w:p>
    <w:p>
      <w:pPr>
        <w:spacing w:after="16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一、竖向分层、尺寸、施工工艺与层间相互影响</w:t>
      </w:r>
    </w:p>
    <w:p>
      <w:pPr>
        <w:spacing w:after="12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1.1 各层设计尺寸与施工方法（自上而下）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层位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厚度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施工方法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关键控制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沥青路面层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640 mm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厂拌热沥青，摊铺机摊铺，钢轮/胶轮压路机碾压成型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按 CJJ 1 验收，与下层模量匹配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道路路基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800 mm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振动碾压施工</w:t>
            </w: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（分层摊铺、振动压路机压实）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本层振动是下层风险源，见 1.2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级配碎石过渡层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150–200 mm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分层摊铺、静压/弱振压实，整平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兼作</w:t>
            </w: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振动缓冲层+排水层</w:t>
            </w: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，取上限 200 mm 更稳妥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流态固化土回填层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600 mm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泵送/溜槽浇筑，自流平、免振捣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须满足 28d 0.7–0.9 MPa、Es≥10 MPa、可开挖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地下室顶板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已结构完成，上做防水层及保护层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严禁动力碾压；振动速度须受控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1.2 路基振动碾压对下层流态固化土的影响机理</w:t>
      </w:r>
    </w:p>
    <w:p>
      <w:pPr>
        <w:spacing w:after="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800 mm 路基振动碾压的能量经"级配碎石(150–200 mm)→流态固化土(600 mm)"向下传播，对下层的影响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高度取决于流态固化土当时的强度状态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若在流态固化土尚未硬化（早期、低强度）时进行路基振动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：拌合物处于弹塑性/欠凝结态，振动易引发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扰动液化、离析、局部脱空、表面浮浆开裂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，并造成与顶板间的不均匀沉降。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若流态固化土已具备足够强度（达到"放行强度"）后再振动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：下层已为整体刚性体，振动主要被级配碎石柔性层衰减，对固化土本体的损伤可控，风险转为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界面脱空/反射裂缝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（刚性复合体受振产生弯拉）。</w:t>
      </w:r>
    </w:p>
    <w:p>
      <w:pPr>
        <w:spacing w:after="12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1.3 风险规避的构造与施工措施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(1) 强度门控（最关键）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严禁在流态固化土达到"放行强度"前启动上方路基振动碾压。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建议门控值：现场同条件/成熟度推定强度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≥ 0.5 MPa（约 28d 设计值的 70%）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，且龄期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不少于 7 d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；或直接以成熟度法（见 3.3）实时推定达到 28d 当量后再放行。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放行前对固化土顶面做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平板载荷试验或轻便触探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，确认 Es≥10 MPa 且无明显软弱区。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(2) 级配碎石过渡层作为缓冲+排水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取厚度上限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200 mm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，级配连续、洁净、透水，作为振动衰减柔性垫层。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上下设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土工布隔离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，防止细料流失与水在固化土表面积聚（积水会软化表层、加剧脱空）。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(3) 非粘结界面，阻断反射裂缝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在流态固化土顶面与级配碎石之间设置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非粘结隔离层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（土工布或薄砂层），允许两层间相对滑移，避免刚性复合受振后产生反射裂缝与粘结脱空。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(4) 路基振动参数受控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邻近过渡层的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底部分层采用静压或低幅弱振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，避免冲击夯、羊足碾等高冲击设备；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控制压路机振幅/频率与碾压遍数，必要时分层递减激振能量。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(5) 抑制后期强度异常增长（保可开挖性）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严格锁定水泥用量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：本项目 28d 0.7–0.9 MPa、90d≤1.1 MPa 属低水泥体系，水泥掺量一旦偏高即突破上限、丧失小型挖机开挖能力。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慎用长效活性掺合料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：粉煤灰、矿渣等火山灰材料会引发 90d 以后持续强度增长，是"后期异常增长"主因；建议采用低活性胶凝体系或纯水泥+惰性填料，必要时加缓凝/保塑组分而非活性掺料。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以标准养护 90d（必要时补 180d）作为可开挖性法定校核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，不以加速养护推定上限。</w:t>
      </w:r>
    </w:p>
    <w:p>
      <w:pPr>
        <w:spacing w:after="12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1.4 地下室顶板安全与"严禁动力碾压"的满足逻辑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红线"顶板严禁动力碾压"指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压路机不得直接作用于顶板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；流态固化土采用泵送免振捣，天然满足。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上方路基振动经 200 mm 碎石 + 600 mm 固化土双层缓冲后到达顶板已大幅衰减；但须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布设振动速度监测（质点峰值速度 PPV）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，建议按结构+防水保护从严控制（PPV 宜 ≤ 2.0–2.5 cm/s，具体阈值由设计依 GB 6722 / 相关振动防护规定及顶板防水等级确定）。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一旦监测超限，立即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降低压路机激振能量/遍数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或延长固化土养护龄期后再施工，形成闭环。</w:t>
      </w:r>
    </w:p>
    <w:p>
      <w:pPr>
        <w:spacing w:after="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---</w:t>
      </w:r>
    </w:p>
    <w:p>
      <w:pPr>
        <w:spacing w:after="16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二、加速快速试验与传统标准试验的关系与工程使用逻辑</w:t>
      </w:r>
    </w:p>
    <w:p>
      <w:pPr>
        <w:spacing w:after="12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2.1 加速试验在整套研究中的定位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定位：配比快速筛选与过程预判工具，不是竣工验收法定依据。</w:t>
      </w:r>
    </w:p>
    <w:p>
      <w:pPr>
        <w:spacing w:after="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55℃ 加速养护解决的是"试配周期长"的工程痛点——用高温加速水化，在数天内对多个候选配比的强度/模量区间做出排序与淘汰，把需要等待 28d/90d 才能下结论的工作前置，但最终放行与验收仍以标准养护为准。</w:t>
      </w:r>
    </w:p>
    <w:p>
      <w:pPr>
        <w:spacing w:after="12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2.2 规范依据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加速养护方法本身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：参照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JGJ/T 15-2008《早期推定混凝土强度试验方法标准》"55℃温水法"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（该标准以 55℃温水养护试件推定标准养护 28d 强度，要求回归相关系数 r&gt;0.90、剩余标准差小于 28d 强度的 10%）。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固化土专项验收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：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T/CECS 737-2020《预拌流态固化土填筑工程技术标准》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（及《自密实固化土填筑技术规程》）、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CJJ/T 286-2018《土壤固化剂应用技术规程》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标准养护与力学试验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：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GB/T 50081-2019《混凝土物理力学性能试验方法标准》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、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GB/T 50123《土工试验方法标准》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道路结构验收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：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CJJ 1-2008《城镇道路工程施工与质量验收规范》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。</w:t>
      </w:r>
    </w:p>
    <w:p>
      <w:pPr>
        <w:shd w:fill="F2F2F2" w:val="clear"/>
        <w:spacing w:after="100" w:before="60"/>
        <w:ind w:left="360" w:right="36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0"/>
          <w:szCs w:val="20"/>
        </w:rPr>
        <w:t xml:space="preserve">注意：JGJ/T 15-2008 的对象是混凝土，固化土无专门国标的加速养护方法。故本项目"55℃、48h 热水加速养护"属</w:t>
      </w: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借鉴 JGJ/T 15-2008 思路的工程项目化方法</w:t>
      </w:r>
      <w:r>
        <w:rPr>
          <w:rFonts w:ascii="宋体" w:cs="宋体" w:eastAsia="宋体" w:hAnsi="宋体"/>
          <w:b w:val="false"/>
          <w:bCs w:val="false"/>
          <w:i w:val="false"/>
          <w:iCs w:val="false"/>
          <w:sz w:val="20"/>
          <w:szCs w:val="20"/>
        </w:rPr>
        <w:t xml:space="preserve">，其换算关系必须基于</w:t>
      </w: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本项目实际材料</w:t>
      </w:r>
      <w:r>
        <w:rPr>
          <w:rFonts w:ascii="宋体" w:cs="宋体" w:eastAsia="宋体" w:hAnsi="宋体"/>
          <w:b w:val="false"/>
          <w:bCs w:val="false"/>
          <w:i w:val="false"/>
          <w:iCs w:val="false"/>
          <w:sz w:val="20"/>
          <w:szCs w:val="20"/>
        </w:rPr>
        <w:t xml:space="preserve">另行标定，且</w:t>
      </w: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不得作为法定验收依据</w:t>
      </w:r>
      <w:r>
        <w:rPr>
          <w:rFonts w:ascii="宋体" w:cs="宋体" w:eastAsia="宋体" w:hAnsi="宋体"/>
          <w:b w:val="false"/>
          <w:bCs w:val="false"/>
          <w:i w:val="false"/>
          <w:iCs w:val="false"/>
          <w:sz w:val="20"/>
          <w:szCs w:val="20"/>
        </w:rPr>
        <w:t xml:space="preserve">——这一点须在试验方案与报审材料中明确。</w:t>
      </w:r>
    </w:p>
    <w:p>
      <w:pPr>
        <w:spacing w:after="12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2.3 使用流程与对应关系</w:t>
      </w:r>
    </w:p>
    <w:p>
      <w:pPr>
        <w:spacing w:after="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```</w:t>
      </w:r>
    </w:p>
    <w:p>
      <w:pPr>
        <w:spacing w:after="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材料定源 → 配比初拟（多组）</w:t>
      </w:r>
    </w:p>
    <w:p>
      <w:pPr>
        <w:spacing w:after="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   ↓</w:t>
      </w:r>
    </w:p>
    <w:p>
      <w:pPr>
        <w:spacing w:after="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[加速养护 55℃,48h]  ← 快速筛选，淘汰不合格区间（强度/模量/可开挖性）</w:t>
      </w:r>
    </w:p>
    <w:p>
      <w:pPr>
        <w:spacing w:after="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   ↓ 锁定 2–3 组候选</w:t>
      </w:r>
    </w:p>
    <w:p>
      <w:pPr>
        <w:spacing w:after="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[平行试验]</w:t>
      </w:r>
    </w:p>
    <w:p>
      <w:pPr>
        <w:spacing w:after="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   ├─ 加速养护试件（55℃,48h）→ 建立 R_acc、E_acc</w:t>
      </w:r>
    </w:p>
    <w:p>
      <w:pPr>
        <w:spacing w:after="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   ├─ 标准养护 7d 试件 → 施工放行门控</w:t>
      </w:r>
    </w:p>
    <w:p>
      <w:pPr>
        <w:spacing w:after="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   ├─ 标准养护 28d 试件 → 法定强度/模量验收（主）</w:t>
      </w:r>
    </w:p>
    <w:p>
      <w:pPr>
        <w:spacing w:after="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   └─ 标准养护 90d 试件 → 可开挖性上限校核（≤1.1 MPa）</w:t>
      </w:r>
    </w:p>
    <w:p>
      <w:pPr>
        <w:spacing w:after="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   ↓</w:t>
      </w:r>
    </w:p>
    <w:p>
      <w:pPr>
        <w:spacing w:after="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建立换算关系：R_28d = f(R_acc, 材料参数)；E_28d = g(E_acc)</w:t>
      </w:r>
    </w:p>
    <w:p>
      <w:pPr>
        <w:spacing w:after="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   （≥10–15 组数据点回归，校验 r 与剩余标准差）</w:t>
      </w:r>
    </w:p>
    <w:p>
      <w:pPr>
        <w:spacing w:after="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   ↓</w:t>
      </w:r>
    </w:p>
    <w:p>
      <w:pPr>
        <w:spacing w:after="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现场：每批标准养护试件为法定验收；加速养护仅作现场快速反馈</w:t>
      </w:r>
    </w:p>
    <w:p>
      <w:pPr>
        <w:spacing w:after="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```</w:t>
      </w:r>
    </w:p>
    <w:p>
      <w:pPr>
        <w:spacing w:after="12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2.4 哪些作筛选依据、哪些作验收依据（明确分工）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试验类型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是否法定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配比初筛、区间淘汰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55℃ 48h 加速养护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否（研发/内控）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上层放行门控（可否进入路基振动）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7d 标准养护（或成熟度推定）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过程控制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竣工强度/模量验收（主）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28d 标准养护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是（法定）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可开挖性上限校核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90d 标准养护（必要时 180d）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是（法定）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现场快速反馈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加速养护/成熟度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否（辅助）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2.5 换算关系与注意事项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换算形式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：线性 `R_28d = a + b·R_acc` 或幂函 `R_28d = a·R_acc^b`；以相关系数 r&gt;0.90、剩余标准差&lt;10% 为合格门槛（据 JGJ/T 15-2008 精神）。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必须"一料一标"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：换土源、换水泥/固化剂品牌批次、换级配，换算式即失效，须重新标定。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48h 是项目化延长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：标准温水法约 24h+23h；延长至 48h 更接近长龄期但牺牲"快速"且可能引入过养护效应，需在校准中明确。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模量(Es)推定弱于强度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：加速养护推定压缩模量的规范基础比强度更薄弱，Es 验收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仍以标准养护试件（应力-应变法或平板载荷反算）为准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，加速仅作趋势参考。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上限别用加速推定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：加速高温会低估 90d 以后的持续水化增长，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≤1.1 MPa 的上限必须用标准养护 90d 实测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，不可用加速反推"放行"。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低强体系特殊性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：本项目 28d 仅 0.7–0.9 MPa，低水泥体系在 55℃ 下反应充分，加速强度可能接近甚至超过 28d，回归斜率与混凝土不同，必须就近区间密集布点标定。</w:t>
      </w:r>
    </w:p>
    <w:p>
      <w:pPr>
        <w:spacing w:after="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---</w:t>
      </w:r>
    </w:p>
    <w:p>
      <w:pPr>
        <w:spacing w:after="16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三、类比室内加速思路的现场快速施工方案</w:t>
      </w:r>
    </w:p>
    <w:p>
      <w:pPr>
        <w:spacing w:after="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室内靠"高温加速"压缩试配周期，现场则靠"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免振捣连续浇筑 + 成熟度过早放行 + 缓冲减振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"压缩工期，逻辑同源：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用可控条件替代自然等待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。</w:t>
      </w:r>
    </w:p>
    <w:p>
      <w:pPr>
        <w:spacing w:after="12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3.1 前置条件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配比已定稿，加速↔标准换算关系已建立并经审批；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材料供应稳定（预拌流态固化土罐车/泵送能力满足连续浇筑）；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地下室顶板防水层及保护层验收合格；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顶板杂物的清理、标高控制、边界模板/挡墙就位；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气象条件可控（避开冻结、暴雨；高温/低温有应对预案）；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振动监测方案与 PPV 阈值经设计确认。</w:t>
      </w:r>
    </w:p>
    <w:p>
      <w:pPr>
        <w:spacing w:after="12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 工艺流程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顶板检查 + 防水保护层验收 → 2. 边界支模/标高控制 →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流态固化土泵送浇筑（自流平、免振捣）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，连续、防离析 →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初凝前收面，覆膜保湿养护（必要时低温季保温促强）→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成熟度/同条件推定达到放行强度（≥0.5 MPa 且 ≥7d）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 → 平板载荷抽检 Es≥10 MPa →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非粘结隔离层 +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级配碎石 200 mm（静压/弱振）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 →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道路路基 800 mm 振动碾压（参数受控 + PPV 监测）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 →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沥青路面 640 mm 摊铺碾压 → 9. 隐蔽/分项验收归档。</w:t>
      </w:r>
    </w:p>
    <w:p>
      <w:pPr>
        <w:spacing w:after="12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3.3 关键质控要点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工作性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：到场扩展度 500–600 mm、湿密度 1480–1520 kg/m³，每车/每批检测，超差退场；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匀质性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：连续浇筑、避免冷缝，初凝前完成覆盖层衔接；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强度放行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：埋设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成熟度温度传感器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实时推定强度（类比室内加速的"快速"逻辑），替代被动等待 28d 再放行；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模量验证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：平板载荷试验或轻便动力触探抽检，确认 Es≥10 MPa；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可开挖性留证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：保留标准养护 90d 试件报告，作为后期管线开挖能力证明；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防水保护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：浇筑与碾压全过程监测顶板裂缝/渗水，发现异常即停。</w:t>
      </w:r>
    </w:p>
    <w:p>
      <w:pPr>
        <w:spacing w:after="12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3.4 合规兜底措施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设计变更/技术核定单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：以"可开挖预拌流态固化土"替代"0.95 压实素土"，附沉降刚度等效计算书（见 3.5）与试验验收方案，作为报审主文件；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法定验收锚定标准养护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：每批标准养护 28d/90d 试件，不满足即整改/补强；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上限失控预案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：若标准 90d 逼近 1.1 MPa，立即下调水泥用量并复验；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振动超标预案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：PPV 超限即降能/延时，保护顶板与防水；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资料闭环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：见第五节清单，做到"一浇一批一档"。</w:t>
      </w:r>
    </w:p>
    <w:p>
      <w:pPr>
        <w:spacing w:after="12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3.5 工期逻辑（沉降刚度等效论证要点）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原 0.95 素土回填需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分层摊铺、控含水、逐层碾压、逐层压实度检测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，工序多、受天气影响大；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流态固化土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免振捣、自流平、连续浇筑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，单这道工序即大幅节省，且天然满足"顶板严禁动力碾压"；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关键路径转为"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浇筑→达到放行强度→上路基振动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"。借助成熟度法，可在约 7d（而非等 28d）安全放行，整体工期优于传统压实回填；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等效性证明（报审必备）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：由原设计提供"0.95 压实土"对应模量基准，以平板载荷实测流态固化土 Es 对比，并用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分层总和法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计算同等道路荷载下两者沉降，证明流态固化土沉降刚度≥原设计，出具计算书。</w:t>
      </w:r>
    </w:p>
    <w:p>
      <w:pPr>
        <w:spacing w:after="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---</w:t>
      </w:r>
    </w:p>
    <w:p>
      <w:pPr>
        <w:spacing w:after="16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四、关键控制指标落实核对表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设计值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落实手段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验收试验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28d 无侧限抗压强度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0.7–0.9 MPa（≤1.0）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锁水泥用量、配比标定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标准养护 28d 试件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90d 强度（可开挖上限）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≤1.1 MPa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禁长效活性掺料、90d 校核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标准养护 90d 试件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28d 压缩模量 Es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≥10 MPa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均匀浇筑、控湿密度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平板载荷/应力-应变法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扩展度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500–600 mm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每车检测、超差退场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流动度试验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湿密度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1480–1520 kg/m³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配比+浇筑控制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现场抽检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顶板振动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PPV 受控、严禁直碾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缓冲层+监测+降能预案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振动速度监测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沉降刚度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等效 0.95 压实土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模量对比+沉降计算书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平板载荷+计算书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---</w:t>
      </w:r>
    </w:p>
    <w:p>
      <w:pPr>
        <w:spacing w:after="16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五、报审与资料闭环清单</w:t>
      </w:r>
    </w:p>
    <w:p>
      <w:pPr>
        <w:spacing w:after="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按 T/CECS 737-2020 验收资料要求，至少归档：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设计文件 +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设计变更/技术核定单（替代 0.95 素土）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施工方案（含振动防护、免振捣浇筑、放行门控）；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固化剂/水泥出厂合格证 + 进场检测报告；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原料土检测（颗粒级配、液塑限、有机质、含水率）；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预拌流态固化土配合比报告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 + 开盘鉴定；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加速养护↔标准养护换算关系标定报告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（含 r、剩余标准差）；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填筑记录（批号、方量、扩展度、湿密度）；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隐蔽工程验收记录（顶板防水保护层、隔离层）；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强度检测报告（7d/28d/90d 标准养护 + 平板载荷/模量）；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振动监测记录（PPV）；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影像资料 + 分项/竣工验收记录。</w:t>
      </w:r>
    </w:p>
    <w:p>
      <w:pPr>
        <w:shd w:fill="F2F2F2" w:val="clear"/>
        <w:spacing w:after="100" w:before="60"/>
        <w:ind w:left="360" w:right="36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0"/>
          <w:szCs w:val="20"/>
        </w:rPr>
        <w:t xml:space="preserve">一句话闭环：</w:t>
      </w: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室内加速筛配比、现场成熟度过放行、标准养护定验收、计算书证等效、全过程的批批建档</w:t>
      </w:r>
      <w:r>
        <w:rPr>
          <w:rFonts w:ascii="宋体" w:cs="宋体" w:eastAsia="宋体" w:hAnsi="宋体"/>
          <w:b w:val="false"/>
          <w:bCs w:val="false"/>
          <w:i w:val="false"/>
          <w:iCs w:val="false"/>
          <w:sz w:val="20"/>
          <w:szCs w:val="20"/>
        </w:rPr>
        <w:t xml:space="preserve">。</w:t>
      </w:r>
    </w:p>
    <w:p>
      <w:pPr>
        <w:spacing w:after="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---</w:t>
      </w:r>
    </w:p>
    <w:p>
      <w:pPr>
        <w:spacing w:after="16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附：主要标准清单（建议核对最新版本）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JGJ/T 15-2008《早期推定混凝土强度试验方法标准》（55℃温水法依据）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T/CECS 737-2020《预拌流态固化土填筑工程技术标准》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《自密实固化土填筑技术规程》（机械开挖强度≤2 MPa、人工≤0.7 MPa 参考）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CJJ/T 286-2018《土壤固化剂应用技术规程》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GB/T 50081-2019《混凝土物理力学性能试验方法标准》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GB/T 50123《土工试验方法标准》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CJJ 1-2008《城镇道路工程施工与质量验收规范》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GB 6722《爆破安全规程》（振动速度 PPV 控制参考）</w:t>
      </w:r>
    </w:p>
    <w:p>
      <w:pPr>
        <w:spacing w:after="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*注：标准条款号以发布最新版本为准；加速养护用于固化土属项目化借鉴方法，换算关系须基于本项目材料专项标定。*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18"/>
        <w:szCs w:val="18"/>
      </w:rPr>
      <w:t xml:space="preserve">第 </w:t>
    </w:r>
    <w:r>
      <w:rPr>
        <w:rFonts w:ascii="宋体" w:cs="宋体" w:eastAsia="宋体" w:hAnsi="宋体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18"/>
        <w:szCs w:val="18"/>
      </w:rPr>
      <w:t xml:space="preserve"> 页 / 共 </w:t>
    </w:r>
    <w:r>
      <w:rPr>
        <w:rFonts w:ascii="宋体" w:cs="宋体" w:eastAsia="宋体" w:hAnsi="宋体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宋体" w:cs="宋体" w:eastAsia="宋体" w:hAnsi="宋体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2026-08-27T02:57:31.649Z</dcterms:created>
  <dcterms:modified xsi:type="dcterms:W3CDTF">2026-08-27T02:57:31.652Z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