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E4670C8" w:rsidR="00175329" w:rsidRDefault="00EF0660">
      <w:pPr>
        <w:tabs>
          <w:tab w:val="left" w:pos="1440"/>
        </w:tabs>
        <w:spacing w:before="3600" w:line="480" w:lineRule="auto"/>
        <w:jc w:val="center"/>
        <w:rPr>
          <w:b/>
        </w:rPr>
      </w:pPr>
      <w:r>
        <w:rPr>
          <w:b/>
        </w:rPr>
        <w:t>County Level Income and Health Data Workflow</w:t>
      </w:r>
    </w:p>
    <w:p w14:paraId="00000002" w14:textId="77777777" w:rsidR="00175329" w:rsidRDefault="00175329">
      <w:pPr>
        <w:spacing w:line="480" w:lineRule="auto"/>
        <w:jc w:val="center"/>
      </w:pPr>
    </w:p>
    <w:p w14:paraId="00000003" w14:textId="2554E1C7" w:rsidR="00175329" w:rsidRDefault="00EF0660">
      <w:pPr>
        <w:spacing w:line="480" w:lineRule="auto"/>
        <w:jc w:val="center"/>
      </w:pPr>
      <w:proofErr w:type="spellStart"/>
      <w:r>
        <w:t>Zhirui</w:t>
      </w:r>
      <w:proofErr w:type="spellEnd"/>
      <w:r>
        <w:t xml:space="preserve"> Wang</w:t>
      </w:r>
    </w:p>
    <w:p w14:paraId="00000004" w14:textId="6B1185DC" w:rsidR="00175329" w:rsidRDefault="00EF0660">
      <w:pPr>
        <w:spacing w:line="480" w:lineRule="auto"/>
        <w:jc w:val="center"/>
      </w:pPr>
      <w:r>
        <w:t xml:space="preserve">Udacity Master of </w:t>
      </w:r>
      <w:r w:rsidR="00865637">
        <w:t>AI</w:t>
      </w:r>
    </w:p>
    <w:p w14:paraId="3A8CC087" w14:textId="77777777" w:rsidR="0095574B" w:rsidRDefault="0095574B">
      <w:pPr>
        <w:spacing w:line="480" w:lineRule="auto"/>
        <w:jc w:val="center"/>
      </w:pPr>
      <w:r w:rsidRPr="0095574B">
        <w:t>AI Programming Foundations Project</w:t>
      </w:r>
    </w:p>
    <w:p w14:paraId="00000007" w14:textId="56DC3157" w:rsidR="00175329" w:rsidRDefault="0095574B">
      <w:pPr>
        <w:spacing w:line="480" w:lineRule="auto"/>
        <w:jc w:val="center"/>
      </w:pPr>
      <w:r>
        <w:t>03/01/2026</w:t>
      </w:r>
    </w:p>
    <w:p w14:paraId="00000008" w14:textId="3815638C" w:rsidR="000F5E02" w:rsidRDefault="00F868CD" w:rsidP="000F5E02">
      <w:pPr>
        <w:spacing w:line="480" w:lineRule="auto"/>
        <w:jc w:val="center"/>
        <w:rPr>
          <w:b/>
        </w:rPr>
      </w:pPr>
      <w:r>
        <w:br w:type="page"/>
      </w:r>
      <w:r w:rsidR="000F5E02">
        <w:rPr>
          <w:b/>
        </w:rPr>
        <w:lastRenderedPageBreak/>
        <w:t xml:space="preserve"> </w:t>
      </w:r>
    </w:p>
    <w:p w14:paraId="0000000B" w14:textId="48602FD3" w:rsidR="00175329" w:rsidRDefault="006A0D34">
      <w:pPr>
        <w:spacing w:line="480" w:lineRule="auto"/>
        <w:jc w:val="center"/>
        <w:rPr>
          <w:b/>
        </w:rPr>
      </w:pPr>
      <w:r>
        <w:rPr>
          <w:b/>
        </w:rPr>
        <w:t>Abstract</w:t>
      </w:r>
    </w:p>
    <w:p w14:paraId="7B7A074B" w14:textId="77777777" w:rsidR="00491E1B" w:rsidRDefault="00491E1B" w:rsidP="00491E1B">
      <w:r>
        <w:t>This project created a complete, reproducible data workflow to examine the relationship between U.S. county-level socioeconomic conditions and health outcomes. The workflow combined CDC PLACES 2024 county health estimates with American Community Survey (ACS) 5-year median household income (B19013) by joining on county FIPS codes, then cleaned, explored, and visualized the merged data.</w:t>
      </w:r>
    </w:p>
    <w:p w14:paraId="1376C5AE" w14:textId="77777777" w:rsidR="00491E1B" w:rsidRDefault="00491E1B" w:rsidP="00491E1B"/>
    <w:p w14:paraId="0C144E6E" w14:textId="4E8A5A3C" w:rsidR="006A0D34" w:rsidRDefault="00491E1B" w:rsidP="00491E1B">
      <w:r>
        <w:t>Key findings include a negative association between county median income and prevalences of obesity and diabetes, and positive correlations among the selected health outcomes. The workflow is documented and version-controlled to serve as a foundation for future machine learning or AI projects.</w:t>
      </w:r>
      <w:r w:rsidR="006A0D34">
        <w:br w:type="page"/>
      </w:r>
    </w:p>
    <w:p w14:paraId="0000000D" w14:textId="67488FEC" w:rsidR="00175329" w:rsidRDefault="00A73909">
      <w:pPr>
        <w:spacing w:line="480" w:lineRule="auto"/>
        <w:jc w:val="center"/>
      </w:pPr>
      <w:r w:rsidRPr="00A73909">
        <w:rPr>
          <w:b/>
        </w:rPr>
        <w:lastRenderedPageBreak/>
        <w:t>Detailed Description of the Dataset</w:t>
      </w:r>
    </w:p>
    <w:p w14:paraId="0FF30696" w14:textId="77777777" w:rsidR="00E36D59" w:rsidRDefault="00E36D59" w:rsidP="00E36D59">
      <w:pPr>
        <w:pStyle w:val="NormalWeb"/>
      </w:pPr>
      <w:r>
        <w:t>The analysis used two datasets:</w:t>
      </w:r>
    </w:p>
    <w:p w14:paraId="79506435" w14:textId="77777777" w:rsidR="00E36D59" w:rsidRDefault="00E36D59" w:rsidP="00E36D59">
      <w:pPr>
        <w:pStyle w:val="NormalWeb"/>
        <w:numPr>
          <w:ilvl w:val="0"/>
          <w:numId w:val="1"/>
        </w:numPr>
      </w:pPr>
      <w:r>
        <w:rPr>
          <w:rStyle w:val="Strong"/>
        </w:rPr>
        <w:t>CDC PLACES (county file)</w:t>
      </w:r>
      <w:r>
        <w:br/>
        <w:t xml:space="preserve">One row per county per measure. Key columns: state and location names, </w:t>
      </w:r>
      <w:proofErr w:type="spellStart"/>
      <w:r>
        <w:rPr>
          <w:rStyle w:val="Strong"/>
        </w:rPr>
        <w:t>LocationID</w:t>
      </w:r>
      <w:proofErr w:type="spellEnd"/>
      <w:r>
        <w:t xml:space="preserve"> (county FIPS), </w:t>
      </w:r>
      <w:proofErr w:type="spellStart"/>
      <w:r>
        <w:rPr>
          <w:rStyle w:val="Strong"/>
        </w:rPr>
        <w:t>MeasureId</w:t>
      </w:r>
      <w:proofErr w:type="spellEnd"/>
      <w:r>
        <w:t xml:space="preserve"> (e.g., OBESITY, DIABETES), </w:t>
      </w:r>
      <w:proofErr w:type="spellStart"/>
      <w:r>
        <w:rPr>
          <w:rStyle w:val="Strong"/>
        </w:rPr>
        <w:t>Data_Value</w:t>
      </w:r>
      <w:proofErr w:type="spellEnd"/>
      <w:r>
        <w:t xml:space="preserve"> (prevalence %), and data type (crude or age-adjusted).</w:t>
      </w:r>
    </w:p>
    <w:p w14:paraId="1C213C8B" w14:textId="77777777" w:rsidR="00E36D59" w:rsidRDefault="00E36D59" w:rsidP="00E36D59">
      <w:pPr>
        <w:pStyle w:val="NormalWeb"/>
        <w:numPr>
          <w:ilvl w:val="0"/>
          <w:numId w:val="1"/>
        </w:numPr>
      </w:pPr>
      <w:r>
        <w:rPr>
          <w:rStyle w:val="Strong"/>
        </w:rPr>
        <w:t>ACS B19013</w:t>
      </w:r>
      <w:r>
        <w:br/>
        <w:t xml:space="preserve">One row per county. Key columns: </w:t>
      </w:r>
      <w:r>
        <w:rPr>
          <w:rStyle w:val="Strong"/>
        </w:rPr>
        <w:t>GEO_ID</w:t>
      </w:r>
      <w:r>
        <w:t xml:space="preserve"> (from which 5-digit county FIPS was extracted), </w:t>
      </w:r>
      <w:r>
        <w:rPr>
          <w:rStyle w:val="Strong"/>
        </w:rPr>
        <w:t>NAME</w:t>
      </w:r>
      <w:r>
        <w:t xml:space="preserve">, and </w:t>
      </w:r>
      <w:r>
        <w:rPr>
          <w:rStyle w:val="Strong"/>
        </w:rPr>
        <w:t>B19013_001E</w:t>
      </w:r>
      <w:r>
        <w:t xml:space="preserve"> (median household income in 2024 dollars).</w:t>
      </w:r>
    </w:p>
    <w:p w14:paraId="6962D297" w14:textId="500CBB63" w:rsidR="00D96F89" w:rsidRDefault="00E36D59" w:rsidP="00E36D59">
      <w:pPr>
        <w:pStyle w:val="NormalWeb"/>
      </w:pPr>
      <w:r>
        <w:t xml:space="preserve">The unique identifier for merging is the </w:t>
      </w:r>
      <w:r>
        <w:rPr>
          <w:rStyle w:val="Strong"/>
        </w:rPr>
        <w:t>5-digit county FIPS code</w:t>
      </w:r>
      <w:r>
        <w:t>. The final merged dataset includes median household income and prevalence percentages for obesity, diabetes, high blood pressure, depression, and arthritis.</w:t>
      </w:r>
    </w:p>
    <w:p w14:paraId="541A03D4" w14:textId="77777777" w:rsidR="00D96F89" w:rsidRDefault="00D96F89" w:rsidP="00E36D59">
      <w:pPr>
        <w:spacing w:line="480" w:lineRule="auto"/>
        <w:jc w:val="center"/>
        <w:rPr>
          <w:b/>
        </w:rPr>
      </w:pPr>
    </w:p>
    <w:p w14:paraId="54E0FFDE" w14:textId="35AE41A3" w:rsidR="00E36D59" w:rsidRDefault="001E622B" w:rsidP="00E36D59">
      <w:pPr>
        <w:spacing w:line="480" w:lineRule="auto"/>
        <w:jc w:val="center"/>
      </w:pPr>
      <w:r w:rsidRPr="001E622B">
        <w:rPr>
          <w:b/>
        </w:rPr>
        <w:t>Workflow Description</w:t>
      </w:r>
    </w:p>
    <w:p w14:paraId="58472E9F" w14:textId="77777777" w:rsidR="00365EFE" w:rsidRDefault="00365EFE" w:rsidP="00365EFE">
      <w:pPr>
        <w:pStyle w:val="NormalWeb"/>
      </w:pPr>
      <w:r>
        <w:t>The workflow followed a linear pipeline:</w:t>
      </w:r>
    </w:p>
    <w:p w14:paraId="3DD47DAD" w14:textId="77777777" w:rsidR="00365EFE" w:rsidRDefault="00365EFE" w:rsidP="00365EFE">
      <w:pPr>
        <w:pStyle w:val="NormalWeb"/>
        <w:numPr>
          <w:ilvl w:val="0"/>
          <w:numId w:val="3"/>
        </w:numPr>
      </w:pPr>
      <w:r>
        <w:rPr>
          <w:rStyle w:val="Strong"/>
        </w:rPr>
        <w:t>Importing</w:t>
      </w:r>
      <w:r>
        <w:t xml:space="preserve"> — NumPy, Pandas, Matplotlib, and Seaborn were imported; project paths and a random seed were set; PLACES and ACS CSV files were loaded with dedicated functions and first rows displayed.</w:t>
      </w:r>
    </w:p>
    <w:p w14:paraId="1BE62F9D" w14:textId="77777777" w:rsidR="00365EFE" w:rsidRDefault="00365EFE" w:rsidP="00365EFE">
      <w:pPr>
        <w:pStyle w:val="NormalWeb"/>
        <w:numPr>
          <w:ilvl w:val="0"/>
          <w:numId w:val="3"/>
        </w:numPr>
      </w:pPr>
      <w:r>
        <w:rPr>
          <w:rStyle w:val="Strong"/>
        </w:rPr>
        <w:t>Cleaning</w:t>
      </w:r>
      <w:r>
        <w:t xml:space="preserve"> — County FIPS was standardized to 5-character strings (including extraction from ACS GEO_ID); numeric columns were coerced with suppressed/missing markers treated as NA; PLACES was filtered to five measures and pivoted to one row per county.</w:t>
      </w:r>
    </w:p>
    <w:p w14:paraId="68BD64BD" w14:textId="77777777" w:rsidR="00365EFE" w:rsidRDefault="00365EFE" w:rsidP="00365EFE">
      <w:pPr>
        <w:pStyle w:val="NormalWeb"/>
        <w:numPr>
          <w:ilvl w:val="0"/>
          <w:numId w:val="3"/>
        </w:numPr>
      </w:pPr>
      <w:r>
        <w:rPr>
          <w:rStyle w:val="Strong"/>
        </w:rPr>
        <w:t>Exploratory analysis</w:t>
      </w:r>
      <w:r>
        <w:t xml:space="preserve"> — An EDA function computed shape, missingness, summary statistics, top and bottom counties by income, and a correlation matrix.</w:t>
      </w:r>
    </w:p>
    <w:p w14:paraId="44CE842C" w14:textId="77777777" w:rsidR="00365EFE" w:rsidRDefault="00365EFE" w:rsidP="00365EFE">
      <w:pPr>
        <w:pStyle w:val="NormalWeb"/>
        <w:numPr>
          <w:ilvl w:val="0"/>
          <w:numId w:val="3"/>
        </w:numPr>
      </w:pPr>
      <w:r>
        <w:rPr>
          <w:rStyle w:val="Strong"/>
        </w:rPr>
        <w:t>Feature engineering</w:t>
      </w:r>
      <w:r>
        <w:t xml:space="preserve"> — Log-income and income quartiles were derived.</w:t>
      </w:r>
    </w:p>
    <w:p w14:paraId="41B159D6" w14:textId="77777777" w:rsidR="00365EFE" w:rsidRDefault="00365EFE" w:rsidP="00365EFE">
      <w:pPr>
        <w:pStyle w:val="NormalWeb"/>
        <w:numPr>
          <w:ilvl w:val="0"/>
          <w:numId w:val="3"/>
        </w:numPr>
      </w:pPr>
      <w:r>
        <w:rPr>
          <w:rStyle w:val="Strong"/>
        </w:rPr>
        <w:t>Visualizations</w:t>
      </w:r>
      <w:r>
        <w:t xml:space="preserve"> — Three figures: scatter (income vs. obesity) with trend line, boxplot (diabetes by income quartile), and correlation heatmap (income and health measures).</w:t>
      </w:r>
    </w:p>
    <w:p w14:paraId="4BD03604" w14:textId="77777777" w:rsidR="00365EFE" w:rsidRDefault="00365EFE" w:rsidP="00365EFE">
      <w:pPr>
        <w:pStyle w:val="NormalWeb"/>
        <w:numPr>
          <w:ilvl w:val="0"/>
          <w:numId w:val="3"/>
        </w:numPr>
      </w:pPr>
      <w:r>
        <w:rPr>
          <w:rStyle w:val="Strong"/>
        </w:rPr>
        <w:t>Summaries</w:t>
      </w:r>
      <w:r>
        <w:t xml:space="preserve"> — Narrative summary and interpretation were written in the notebook; merged dataset and figures were saved to disk.</w:t>
      </w:r>
    </w:p>
    <w:p w14:paraId="13C800BE" w14:textId="77777777" w:rsidR="00D96F89" w:rsidRDefault="00D96F89" w:rsidP="00365EFE">
      <w:pPr>
        <w:spacing w:line="480" w:lineRule="auto"/>
        <w:jc w:val="center"/>
        <w:rPr>
          <w:b/>
        </w:rPr>
      </w:pPr>
    </w:p>
    <w:p w14:paraId="4E342A1E" w14:textId="0511B7E2" w:rsidR="00365EFE" w:rsidRDefault="00CE0EA4" w:rsidP="00365EFE">
      <w:pPr>
        <w:spacing w:line="480" w:lineRule="auto"/>
        <w:jc w:val="center"/>
      </w:pPr>
      <w:r w:rsidRPr="00CE0EA4">
        <w:rPr>
          <w:b/>
        </w:rPr>
        <w:t>Key Decisions and Assumptions</w:t>
      </w:r>
    </w:p>
    <w:p w14:paraId="10E0A783" w14:textId="77777777" w:rsidR="00CE0EA4" w:rsidRPr="00CE0EA4" w:rsidRDefault="00CE0EA4" w:rsidP="00CE0EA4">
      <w:pPr>
        <w:pStyle w:val="NormalWeb"/>
        <w:rPr>
          <w:b/>
          <w:bCs/>
        </w:rPr>
      </w:pPr>
      <w:r w:rsidRPr="00CE0EA4">
        <w:rPr>
          <w:b/>
          <w:bCs/>
        </w:rPr>
        <w:t>Cleaning choices</w:t>
      </w:r>
    </w:p>
    <w:p w14:paraId="1586FC79" w14:textId="77777777" w:rsidR="00CE0EA4" w:rsidRDefault="00CE0EA4" w:rsidP="00CE0EA4">
      <w:pPr>
        <w:pStyle w:val="NormalWeb"/>
        <w:numPr>
          <w:ilvl w:val="0"/>
          <w:numId w:val="5"/>
        </w:numPr>
      </w:pPr>
      <w:r>
        <w:lastRenderedPageBreak/>
        <w:t>County FIPS was standardized to 5-digit strings and rows with invalid or missing FIPS were dropped so PLACES and ACS could be joined reliably.</w:t>
      </w:r>
    </w:p>
    <w:p w14:paraId="7690640D" w14:textId="77777777" w:rsidR="00CE0EA4" w:rsidRDefault="00CE0EA4" w:rsidP="00CE0EA4">
      <w:pPr>
        <w:pStyle w:val="NormalWeb"/>
        <w:numPr>
          <w:ilvl w:val="0"/>
          <w:numId w:val="5"/>
        </w:numPr>
      </w:pPr>
      <w:r>
        <w:t>Data value columns were coerced to numeric; Census/PLACES suppression symbols (e.g., “-”, “N”, “(X)”) were treated as missing; counties with missing median income were dropped.</w:t>
      </w:r>
    </w:p>
    <w:p w14:paraId="1C5B4C79" w14:textId="77777777" w:rsidR="00CE0EA4" w:rsidRDefault="00CE0EA4" w:rsidP="00CE0EA4">
      <w:pPr>
        <w:pStyle w:val="NormalWeb"/>
        <w:numPr>
          <w:ilvl w:val="0"/>
          <w:numId w:val="5"/>
        </w:numPr>
      </w:pPr>
      <w:r>
        <w:t>These steps avoid join failures and invalid arithmetic but may exclude suppressed counties and introduce selection bias.</w:t>
      </w:r>
    </w:p>
    <w:p w14:paraId="75917A45" w14:textId="77777777" w:rsidR="00CE0EA4" w:rsidRPr="00CE0EA4" w:rsidRDefault="00CE0EA4" w:rsidP="00CE0EA4">
      <w:pPr>
        <w:pStyle w:val="NormalWeb"/>
        <w:ind w:left="360"/>
        <w:rPr>
          <w:b/>
          <w:bCs/>
        </w:rPr>
      </w:pPr>
      <w:r w:rsidRPr="00CE0EA4">
        <w:rPr>
          <w:b/>
          <w:bCs/>
        </w:rPr>
        <w:t>What was focused on</w:t>
      </w:r>
    </w:p>
    <w:p w14:paraId="690CB1BC" w14:textId="77777777" w:rsidR="00CE0EA4" w:rsidRDefault="00CE0EA4" w:rsidP="00CE0EA4">
      <w:pPr>
        <w:pStyle w:val="NormalWeb"/>
        <w:numPr>
          <w:ilvl w:val="0"/>
          <w:numId w:val="6"/>
        </w:numPr>
      </w:pPr>
      <w:r>
        <w:t>Five health measures (obesity, diabetes, high blood pressure, depression, arthritis) that are well-documented and linked to socioeconomic status.</w:t>
      </w:r>
    </w:p>
    <w:p w14:paraId="270B5F20" w14:textId="77777777" w:rsidR="00CE0EA4" w:rsidRDefault="00CE0EA4" w:rsidP="00CE0EA4">
      <w:pPr>
        <w:pStyle w:val="NormalWeb"/>
        <w:numPr>
          <w:ilvl w:val="0"/>
          <w:numId w:val="6"/>
        </w:numPr>
      </w:pPr>
      <w:r>
        <w:t>Inner join so results include only counties present in both sources.</w:t>
      </w:r>
    </w:p>
    <w:p w14:paraId="7A4D22B1" w14:textId="77777777" w:rsidR="00CE0EA4" w:rsidRPr="00CE0EA4" w:rsidRDefault="00CE0EA4" w:rsidP="00CE0EA4">
      <w:pPr>
        <w:pStyle w:val="NormalWeb"/>
        <w:ind w:left="360"/>
        <w:rPr>
          <w:b/>
          <w:bCs/>
        </w:rPr>
      </w:pPr>
      <w:r w:rsidRPr="00CE0EA4">
        <w:rPr>
          <w:b/>
          <w:bCs/>
        </w:rPr>
        <w:t>What was not focused on</w:t>
      </w:r>
    </w:p>
    <w:p w14:paraId="7C38D8DB" w14:textId="77777777" w:rsidR="00CE0EA4" w:rsidRDefault="00CE0EA4" w:rsidP="00CE0EA4">
      <w:pPr>
        <w:pStyle w:val="NormalWeb"/>
        <w:numPr>
          <w:ilvl w:val="0"/>
          <w:numId w:val="6"/>
        </w:numPr>
      </w:pPr>
      <w:r>
        <w:t>No adjustment for confounders (e.g., age, race, rurality).</w:t>
      </w:r>
    </w:p>
    <w:p w14:paraId="2BE453CE" w14:textId="77777777" w:rsidR="00CE0EA4" w:rsidRDefault="00CE0EA4" w:rsidP="00CE0EA4">
      <w:pPr>
        <w:pStyle w:val="NormalWeb"/>
        <w:numPr>
          <w:ilvl w:val="0"/>
          <w:numId w:val="6"/>
        </w:numPr>
      </w:pPr>
      <w:r>
        <w:t>Margins of error were not used in visualizations.</w:t>
      </w:r>
    </w:p>
    <w:p w14:paraId="716FBE41" w14:textId="77777777" w:rsidR="00CE0EA4" w:rsidRDefault="00CE0EA4" w:rsidP="00CE0EA4">
      <w:pPr>
        <w:pStyle w:val="NormalWeb"/>
        <w:numPr>
          <w:ilvl w:val="0"/>
          <w:numId w:val="6"/>
        </w:numPr>
      </w:pPr>
      <w:r>
        <w:t>No analysis of time trends or state-specific patterns.</w:t>
      </w:r>
    </w:p>
    <w:p w14:paraId="4626565A" w14:textId="77777777" w:rsidR="00D96F89" w:rsidRDefault="00D96F89" w:rsidP="004736D7">
      <w:pPr>
        <w:spacing w:line="480" w:lineRule="auto"/>
        <w:jc w:val="center"/>
        <w:rPr>
          <w:b/>
        </w:rPr>
      </w:pPr>
    </w:p>
    <w:p w14:paraId="18668992" w14:textId="7AD12FDE" w:rsidR="004736D7" w:rsidRDefault="004736D7" w:rsidP="004736D7">
      <w:pPr>
        <w:spacing w:line="480" w:lineRule="auto"/>
        <w:jc w:val="center"/>
      </w:pPr>
      <w:r w:rsidRPr="004736D7">
        <w:rPr>
          <w:b/>
        </w:rPr>
        <w:t>Results and Interpretation</w:t>
      </w:r>
    </w:p>
    <w:p w14:paraId="67AA91DB" w14:textId="223055B7" w:rsidR="004736D7" w:rsidRDefault="00780997" w:rsidP="004736D7">
      <w:pPr>
        <w:pStyle w:val="NormalWeb"/>
      </w:pPr>
      <w:r>
        <w:rPr>
          <w:b/>
          <w:bCs/>
          <w:noProof/>
        </w:rPr>
        <w:lastRenderedPageBreak/>
        <w:drawing>
          <wp:inline distT="0" distB="0" distL="0" distR="0" wp14:anchorId="3355121E" wp14:editId="3B1D5138">
            <wp:extent cx="5943600" cy="3714750"/>
            <wp:effectExtent l="0" t="0" r="0" b="6350"/>
            <wp:docPr id="1867852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852030" name="Picture 186785203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36D7">
        <w:rPr>
          <w:rStyle w:val="Strong"/>
        </w:rPr>
        <w:t>Figure 1 (Scatter: income vs. obesity)</w:t>
      </w:r>
      <w:r w:rsidR="004736D7">
        <w:br/>
        <w:t>As county median household income increases, obesity prevalence tends to decrease, with a clear negative trend. Considerable scatter around the line indicates that income alone does not fully explain county-level obesity.</w:t>
      </w:r>
    </w:p>
    <w:p w14:paraId="15AA5C72" w14:textId="58ABAECD" w:rsidR="004736D7" w:rsidRDefault="0025684C" w:rsidP="004736D7">
      <w:pPr>
        <w:pStyle w:val="NormalWeb"/>
      </w:pPr>
      <w:r>
        <w:rPr>
          <w:b/>
          <w:bCs/>
          <w:noProof/>
        </w:rPr>
        <w:lastRenderedPageBreak/>
        <w:drawing>
          <wp:inline distT="0" distB="0" distL="0" distR="0" wp14:anchorId="4D5DE349" wp14:editId="09ABE4DA">
            <wp:extent cx="5943600" cy="3714750"/>
            <wp:effectExtent l="0" t="0" r="0" b="6350"/>
            <wp:docPr id="13242680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268087" name="Picture 132426808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36D7">
        <w:rPr>
          <w:rStyle w:val="Strong"/>
        </w:rPr>
        <w:t>Figure 2 (Boxplot: diabetes by income quartile)</w:t>
      </w:r>
      <w:r w:rsidR="004736D7">
        <w:br/>
        <w:t>Diabetes prevalence is higher in the lowest income quartile (Q1) and lower in the highest (Q4), with a graded pattern across quartiles.</w:t>
      </w:r>
    </w:p>
    <w:p w14:paraId="43A94BBE" w14:textId="461C0185" w:rsidR="004736D7" w:rsidRDefault="0025684C" w:rsidP="004736D7">
      <w:pPr>
        <w:pStyle w:val="NormalWeb"/>
      </w:pPr>
      <w:r>
        <w:rPr>
          <w:b/>
          <w:bCs/>
          <w:noProof/>
        </w:rPr>
        <w:lastRenderedPageBreak/>
        <w:drawing>
          <wp:inline distT="0" distB="0" distL="0" distR="0" wp14:anchorId="3B731FB0" wp14:editId="03A95695">
            <wp:extent cx="5943600" cy="4457700"/>
            <wp:effectExtent l="0" t="0" r="0" b="0"/>
            <wp:docPr id="20584974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497459" name="Picture 205849745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36D7">
        <w:rPr>
          <w:rStyle w:val="Strong"/>
        </w:rPr>
        <w:t>Figure 3 (Correlation heatmap)</w:t>
      </w:r>
      <w:r w:rsidR="004736D7">
        <w:br/>
        <w:t>Median household income is negatively correlated with each of the five health outcomes; the health outcomes are positively correlated with one another.</w:t>
      </w:r>
    </w:p>
    <w:p w14:paraId="50CB990E" w14:textId="77777777" w:rsidR="004736D7" w:rsidRDefault="004736D7" w:rsidP="004736D7">
      <w:pPr>
        <w:pStyle w:val="NormalWeb"/>
      </w:pPr>
      <w:r>
        <w:t>Together, these results are consistent with a county-level socioeconomic gradient in health and with multiple health conditions co-occurring at the county level.</w:t>
      </w:r>
    </w:p>
    <w:p w14:paraId="68F41318" w14:textId="77777777" w:rsidR="00D96F89" w:rsidRDefault="00D96F89" w:rsidP="002A6DDA">
      <w:pPr>
        <w:spacing w:line="480" w:lineRule="auto"/>
        <w:jc w:val="center"/>
        <w:rPr>
          <w:b/>
        </w:rPr>
      </w:pPr>
    </w:p>
    <w:p w14:paraId="590C4D4F" w14:textId="47CB9A87" w:rsidR="002A6DDA" w:rsidRDefault="002A6DDA" w:rsidP="002A6DDA">
      <w:pPr>
        <w:spacing w:line="480" w:lineRule="auto"/>
        <w:jc w:val="center"/>
      </w:pPr>
      <w:r w:rsidRPr="002A6DDA">
        <w:rPr>
          <w:b/>
        </w:rPr>
        <w:t>Responsible Practice (Bias and Data Quality)</w:t>
      </w:r>
    </w:p>
    <w:p w14:paraId="7FC538E5" w14:textId="77777777" w:rsidR="00B13501" w:rsidRDefault="00B13501" w:rsidP="00B13501">
      <w:pPr>
        <w:pStyle w:val="NormalWeb"/>
        <w:numPr>
          <w:ilvl w:val="0"/>
          <w:numId w:val="9"/>
        </w:numPr>
      </w:pPr>
      <w:r>
        <w:rPr>
          <w:rStyle w:val="Strong"/>
        </w:rPr>
        <w:t>Transparency</w:t>
      </w:r>
      <w:r>
        <w:t xml:space="preserve"> — Cleaning choices were documented so that dropping invalid FIPS or suppressed values is explicit; this highlights the risk of selection bias where missingness may be higher in smaller or disadvantaged counties.</w:t>
      </w:r>
    </w:p>
    <w:p w14:paraId="4C24AF8A" w14:textId="77777777" w:rsidR="00B13501" w:rsidRDefault="00B13501" w:rsidP="00B13501">
      <w:pPr>
        <w:pStyle w:val="NormalWeb"/>
        <w:numPr>
          <w:ilvl w:val="0"/>
          <w:numId w:val="9"/>
        </w:numPr>
      </w:pPr>
      <w:r>
        <w:rPr>
          <w:rStyle w:val="Strong"/>
        </w:rPr>
        <w:t>Ecological fallacy</w:t>
      </w:r>
      <w:r>
        <w:t xml:space="preserve"> — The notebook and README state that county-level associations cannot be interpreted as individual-level causation.</w:t>
      </w:r>
    </w:p>
    <w:p w14:paraId="366F0ED6" w14:textId="77777777" w:rsidR="00B13501" w:rsidRDefault="00B13501" w:rsidP="00B13501">
      <w:pPr>
        <w:pStyle w:val="NormalWeb"/>
        <w:numPr>
          <w:ilvl w:val="0"/>
          <w:numId w:val="9"/>
        </w:numPr>
      </w:pPr>
      <w:r>
        <w:rPr>
          <w:rStyle w:val="Strong"/>
        </w:rPr>
        <w:t>Data quality</w:t>
      </w:r>
      <w:r>
        <w:t xml:space="preserve"> — PLACES estimates are model-</w:t>
      </w:r>
      <w:proofErr w:type="gramStart"/>
      <w:r>
        <w:t>based</w:t>
      </w:r>
      <w:proofErr w:type="gramEnd"/>
      <w:r>
        <w:t xml:space="preserve"> and ACS estimates have margins of error; neither was used to make causal claims.</w:t>
      </w:r>
    </w:p>
    <w:p w14:paraId="5D98E914" w14:textId="77777777" w:rsidR="00B13501" w:rsidRDefault="00B13501" w:rsidP="00B13501">
      <w:pPr>
        <w:pStyle w:val="NormalWeb"/>
        <w:numPr>
          <w:ilvl w:val="0"/>
          <w:numId w:val="9"/>
        </w:numPr>
      </w:pPr>
      <w:r>
        <w:rPr>
          <w:rStyle w:val="Strong"/>
        </w:rPr>
        <w:t>Bias awareness</w:t>
      </w:r>
      <w:r>
        <w:t xml:space="preserve"> — The README includes a “Bias awareness” section on how poor or selective cleaning could introduce bias and how ecological inference limits interpretation.</w:t>
      </w:r>
    </w:p>
    <w:p w14:paraId="1E697FD0" w14:textId="1255B5CA" w:rsidR="00B13501" w:rsidRDefault="00B13501" w:rsidP="00B13501">
      <w:pPr>
        <w:spacing w:line="480" w:lineRule="auto"/>
        <w:jc w:val="center"/>
      </w:pPr>
      <w:r w:rsidRPr="00B13501">
        <w:rPr>
          <w:b/>
        </w:rPr>
        <w:lastRenderedPageBreak/>
        <w:t>Reproducibility</w:t>
      </w:r>
    </w:p>
    <w:p w14:paraId="626A39AC" w14:textId="020D71F9" w:rsidR="003B4D8A" w:rsidRDefault="00DE3589" w:rsidP="003B4D8A">
      <w:pPr>
        <w:pStyle w:val="NormalWeb"/>
      </w:pPr>
      <w:r w:rsidRPr="00DE3589">
        <w:t>The project follows principles of reproducible computational research (Sandve et al., 2013; Danchev, 2022).</w:t>
      </w:r>
      <w:r w:rsidR="00B93F32">
        <w:t xml:space="preserve"> </w:t>
      </w:r>
      <w:r w:rsidR="003D5499" w:rsidRPr="003D5499">
        <w:t>The complete codebase and data workflow are available at the project repository: https://github.com/zhiruiwang/ai-programming-foundations-project</w:t>
      </w:r>
    </w:p>
    <w:p w14:paraId="20336EBA" w14:textId="77777777" w:rsidR="003B4D8A" w:rsidRDefault="003B4D8A" w:rsidP="003B4D8A">
      <w:pPr>
        <w:pStyle w:val="NormalWeb"/>
        <w:numPr>
          <w:ilvl w:val="0"/>
          <w:numId w:val="10"/>
        </w:numPr>
      </w:pPr>
      <w:r>
        <w:rPr>
          <w:rStyle w:val="Strong"/>
        </w:rPr>
        <w:t>Codebase</w:t>
      </w:r>
      <w:r>
        <w:t xml:space="preserve"> — The repository contains </w:t>
      </w:r>
      <w:proofErr w:type="spellStart"/>
      <w:r>
        <w:rPr>
          <w:rStyle w:val="HTMLCode"/>
        </w:rPr>
        <w:t>data_</w:t>
      </w:r>
      <w:proofErr w:type="gramStart"/>
      <w:r>
        <w:rPr>
          <w:rStyle w:val="HTMLCode"/>
        </w:rPr>
        <w:t>workflow.ipynb</w:t>
      </w:r>
      <w:proofErr w:type="spellEnd"/>
      <w:proofErr w:type="gramEnd"/>
      <w:r>
        <w:t xml:space="preserve"> and a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</w:t>
      </w:r>
      <w:r>
        <w:t xml:space="preserve"> package (config, ingestion, cleaning, EDA, visualization).</w:t>
      </w:r>
    </w:p>
    <w:p w14:paraId="702B96FB" w14:textId="77777777" w:rsidR="003B4D8A" w:rsidRDefault="003B4D8A" w:rsidP="003B4D8A">
      <w:pPr>
        <w:pStyle w:val="NormalWeb"/>
        <w:numPr>
          <w:ilvl w:val="0"/>
          <w:numId w:val="10"/>
        </w:numPr>
      </w:pPr>
      <w:r>
        <w:rPr>
          <w:rStyle w:val="Strong"/>
        </w:rPr>
        <w:t>Dependencies</w:t>
      </w:r>
      <w:r>
        <w:t xml:space="preserve"> — Listed in </w:t>
      </w:r>
      <w:r>
        <w:rPr>
          <w:rStyle w:val="HTMLCode"/>
        </w:rPr>
        <w:t>requirements.txt</w:t>
      </w:r>
      <w:r>
        <w:t xml:space="preserve">; users run </w:t>
      </w:r>
      <w:r>
        <w:rPr>
          <w:rStyle w:val="HTMLCode"/>
        </w:rPr>
        <w:t>pip install -r requirements.txt</w:t>
      </w:r>
      <w:r>
        <w:t xml:space="preserve"> in a virtual environment.</w:t>
      </w:r>
    </w:p>
    <w:p w14:paraId="534C0AFA" w14:textId="77777777" w:rsidR="003B4D8A" w:rsidRDefault="003B4D8A" w:rsidP="003B4D8A">
      <w:pPr>
        <w:pStyle w:val="NormalWeb"/>
        <w:numPr>
          <w:ilvl w:val="0"/>
          <w:numId w:val="10"/>
        </w:numPr>
      </w:pPr>
      <w:r>
        <w:rPr>
          <w:rStyle w:val="Strong"/>
        </w:rPr>
        <w:t>Execution</w:t>
      </w:r>
      <w:r>
        <w:t xml:space="preserve"> — The notebook is run from the project root so paths and the </w:t>
      </w:r>
      <w:proofErr w:type="spellStart"/>
      <w:r>
        <w:rPr>
          <w:rStyle w:val="HTMLCode"/>
        </w:rPr>
        <w:t>src</w:t>
      </w:r>
      <w:proofErr w:type="spellEnd"/>
      <w:r>
        <w:t xml:space="preserve"> package resolve correctly.</w:t>
      </w:r>
    </w:p>
    <w:p w14:paraId="274DF2F6" w14:textId="77777777" w:rsidR="003B4D8A" w:rsidRDefault="003B4D8A" w:rsidP="003B4D8A">
      <w:pPr>
        <w:pStyle w:val="NormalWeb"/>
        <w:numPr>
          <w:ilvl w:val="0"/>
          <w:numId w:val="10"/>
        </w:numPr>
      </w:pPr>
      <w:r>
        <w:rPr>
          <w:rStyle w:val="Strong"/>
        </w:rPr>
        <w:t>Data</w:t>
      </w:r>
      <w:r>
        <w:t xml:space="preserve"> — Raw files (PLACES CSV and ACS B19013 folder) go under </w:t>
      </w:r>
      <w:r>
        <w:rPr>
          <w:rStyle w:val="HTMLCode"/>
        </w:rPr>
        <w:t>Data/Raw/</w:t>
      </w:r>
      <w:r>
        <w:t xml:space="preserve"> as in the README.</w:t>
      </w:r>
    </w:p>
    <w:p w14:paraId="746E8E8C" w14:textId="77777777" w:rsidR="003B4D8A" w:rsidRDefault="003B4D8A" w:rsidP="003B4D8A">
      <w:pPr>
        <w:pStyle w:val="NormalWeb"/>
        <w:numPr>
          <w:ilvl w:val="0"/>
          <w:numId w:val="10"/>
        </w:numPr>
      </w:pPr>
      <w:r>
        <w:rPr>
          <w:rStyle w:val="Strong"/>
        </w:rPr>
        <w:t>Random seed</w:t>
      </w:r>
      <w:r>
        <w:t xml:space="preserve"> — A fixed seed is set in the notebook.</w:t>
      </w:r>
    </w:p>
    <w:p w14:paraId="505F8021" w14:textId="77777777" w:rsidR="003B4D8A" w:rsidRDefault="003B4D8A" w:rsidP="003B4D8A">
      <w:pPr>
        <w:pStyle w:val="NormalWeb"/>
        <w:numPr>
          <w:ilvl w:val="0"/>
          <w:numId w:val="10"/>
        </w:numPr>
      </w:pPr>
      <w:r>
        <w:rPr>
          <w:rStyle w:val="Strong"/>
        </w:rPr>
        <w:t>Outputs</w:t>
      </w:r>
      <w:r>
        <w:t xml:space="preserve"> — Processed data and figures are written to </w:t>
      </w:r>
      <w:r>
        <w:rPr>
          <w:rStyle w:val="HTMLCode"/>
        </w:rPr>
        <w:t>Data/processed/</w:t>
      </w:r>
      <w:r>
        <w:t xml:space="preserve"> and </w:t>
      </w:r>
      <w:r>
        <w:rPr>
          <w:rStyle w:val="HTMLCode"/>
        </w:rPr>
        <w:t>outputs/figures/</w:t>
      </w:r>
      <w:r>
        <w:t>.</w:t>
      </w:r>
    </w:p>
    <w:p w14:paraId="00000010" w14:textId="77777777" w:rsidR="00175329" w:rsidRDefault="00175329">
      <w:pPr>
        <w:spacing w:line="480" w:lineRule="auto"/>
        <w:jc w:val="center"/>
      </w:pPr>
    </w:p>
    <w:p w14:paraId="00000011" w14:textId="77777777" w:rsidR="00175329" w:rsidRDefault="00175329">
      <w:pPr>
        <w:spacing w:line="480" w:lineRule="auto"/>
        <w:jc w:val="center"/>
      </w:pPr>
    </w:p>
    <w:p w14:paraId="00000012" w14:textId="77777777" w:rsidR="00175329" w:rsidRDefault="00175329">
      <w:pPr>
        <w:spacing w:line="480" w:lineRule="auto"/>
        <w:jc w:val="center"/>
      </w:pPr>
    </w:p>
    <w:p w14:paraId="00000013" w14:textId="77777777" w:rsidR="00175329" w:rsidRDefault="00175329">
      <w:pPr>
        <w:spacing w:line="480" w:lineRule="auto"/>
        <w:jc w:val="center"/>
      </w:pPr>
    </w:p>
    <w:p w14:paraId="00000014" w14:textId="77777777" w:rsidR="00175329" w:rsidRDefault="00175329">
      <w:pPr>
        <w:spacing w:line="480" w:lineRule="auto"/>
        <w:jc w:val="center"/>
      </w:pPr>
    </w:p>
    <w:p w14:paraId="00000015" w14:textId="77777777" w:rsidR="00175329" w:rsidRDefault="00175329">
      <w:pPr>
        <w:spacing w:line="480" w:lineRule="auto"/>
        <w:jc w:val="center"/>
      </w:pPr>
    </w:p>
    <w:p w14:paraId="00000016" w14:textId="77777777" w:rsidR="00175329" w:rsidRDefault="00175329">
      <w:pPr>
        <w:spacing w:line="480" w:lineRule="auto"/>
        <w:jc w:val="center"/>
      </w:pPr>
    </w:p>
    <w:p w14:paraId="00000017" w14:textId="77777777" w:rsidR="00175329" w:rsidRDefault="00175329">
      <w:pPr>
        <w:spacing w:line="480" w:lineRule="auto"/>
        <w:jc w:val="center"/>
      </w:pPr>
    </w:p>
    <w:p w14:paraId="00000018" w14:textId="77777777" w:rsidR="00175329" w:rsidRDefault="00175329">
      <w:pPr>
        <w:spacing w:line="480" w:lineRule="auto"/>
        <w:jc w:val="center"/>
      </w:pPr>
    </w:p>
    <w:p w14:paraId="00000019" w14:textId="77777777" w:rsidR="00175329" w:rsidRDefault="00175329">
      <w:pPr>
        <w:spacing w:line="480" w:lineRule="auto"/>
        <w:jc w:val="center"/>
      </w:pPr>
    </w:p>
    <w:p w14:paraId="0000001A" w14:textId="77777777" w:rsidR="00175329" w:rsidRDefault="00175329">
      <w:pPr>
        <w:spacing w:line="480" w:lineRule="auto"/>
        <w:jc w:val="center"/>
      </w:pPr>
    </w:p>
    <w:p w14:paraId="0000001B" w14:textId="77777777" w:rsidR="00175329" w:rsidRDefault="00175329">
      <w:pPr>
        <w:spacing w:line="480" w:lineRule="auto"/>
      </w:pPr>
    </w:p>
    <w:p w14:paraId="0000001C" w14:textId="77777777" w:rsidR="00175329" w:rsidRDefault="00F868CD">
      <w:pPr>
        <w:spacing w:line="480" w:lineRule="auto"/>
        <w:jc w:val="center"/>
      </w:pPr>
      <w:r>
        <w:br w:type="page"/>
      </w:r>
    </w:p>
    <w:p w14:paraId="0000001D" w14:textId="77777777" w:rsidR="00175329" w:rsidRDefault="00F868CD">
      <w:pPr>
        <w:spacing w:line="480" w:lineRule="auto"/>
        <w:jc w:val="center"/>
        <w:rPr>
          <w:b/>
        </w:rPr>
      </w:pPr>
      <w:r>
        <w:rPr>
          <w:b/>
        </w:rPr>
        <w:lastRenderedPageBreak/>
        <w:t>References</w:t>
      </w:r>
    </w:p>
    <w:p w14:paraId="7FA36287" w14:textId="77777777" w:rsidR="000927FF" w:rsidRDefault="000927FF" w:rsidP="00BB2E26">
      <w:pPr>
        <w:pStyle w:val="NormalWeb"/>
        <w:ind w:left="720" w:hanging="720"/>
      </w:pPr>
      <w:r>
        <w:t xml:space="preserve">American Community Survey. (n.d.). </w:t>
      </w:r>
      <w:r>
        <w:rPr>
          <w:rStyle w:val="Emphasis"/>
        </w:rPr>
        <w:t>U.S. Census Bureau.</w:t>
      </w:r>
      <w:r>
        <w:t xml:space="preserve"> </w:t>
      </w:r>
      <w:hyperlink r:id="rId10" w:history="1">
        <w:r>
          <w:rPr>
            <w:rStyle w:val="Hyperlink"/>
          </w:rPr>
          <w:t>https://www.census.gov/programs-surveys/acs</w:t>
        </w:r>
      </w:hyperlink>
    </w:p>
    <w:p w14:paraId="3A07E308" w14:textId="77777777" w:rsidR="000927FF" w:rsidRDefault="000927FF" w:rsidP="00BB2E26">
      <w:pPr>
        <w:pStyle w:val="NormalWeb"/>
        <w:ind w:left="720" w:hanging="720"/>
      </w:pPr>
      <w:r>
        <w:t xml:space="preserve">Centers for Disease Control and Prevention. (2024). </w:t>
      </w:r>
      <w:r>
        <w:rPr>
          <w:rStyle w:val="Emphasis"/>
        </w:rPr>
        <w:t>PLACES: Local data for better health—County data 2024 release.</w:t>
      </w:r>
      <w:r>
        <w:t xml:space="preserve"> </w:t>
      </w:r>
      <w:hyperlink r:id="rId11" w:history="1">
        <w:r>
          <w:rPr>
            <w:rStyle w:val="Hyperlink"/>
          </w:rPr>
          <w:t>https://www.cdc.gov/places</w:t>
        </w:r>
      </w:hyperlink>
    </w:p>
    <w:p w14:paraId="5B9D8BD6" w14:textId="77777777" w:rsidR="000927FF" w:rsidRDefault="000927FF" w:rsidP="00BB2E26">
      <w:pPr>
        <w:pStyle w:val="NormalWeb"/>
        <w:ind w:left="720" w:hanging="720"/>
      </w:pPr>
      <w:r>
        <w:t xml:space="preserve">Danchev, V. (2022). Reproducible data science with Python: An open learning resource. </w:t>
      </w:r>
      <w:r>
        <w:rPr>
          <w:rStyle w:val="Emphasis"/>
        </w:rPr>
        <w:t xml:space="preserve">Journal of </w:t>
      </w:r>
      <w:proofErr w:type="gramStart"/>
      <w:r>
        <w:rPr>
          <w:rStyle w:val="Emphasis"/>
        </w:rPr>
        <w:t>Open Source</w:t>
      </w:r>
      <w:proofErr w:type="gramEnd"/>
      <w:r>
        <w:rPr>
          <w:rStyle w:val="Emphasis"/>
        </w:rPr>
        <w:t xml:space="preserve"> Education</w:t>
      </w:r>
      <w:r>
        <w:t xml:space="preserve">, </w:t>
      </w:r>
      <w:r>
        <w:rPr>
          <w:rStyle w:val="Emphasis"/>
        </w:rPr>
        <w:t>5</w:t>
      </w:r>
      <w:r>
        <w:t xml:space="preserve">(56), Article 156. </w:t>
      </w:r>
      <w:hyperlink r:id="rId12" w:history="1">
        <w:r>
          <w:rPr>
            <w:rStyle w:val="Hyperlink"/>
          </w:rPr>
          <w:t>https://doi.org/10.21105/jose.00156</w:t>
        </w:r>
      </w:hyperlink>
    </w:p>
    <w:p w14:paraId="460A7A17" w14:textId="77777777" w:rsidR="000927FF" w:rsidRDefault="000927FF" w:rsidP="00BB2E26">
      <w:pPr>
        <w:pStyle w:val="NormalWeb"/>
        <w:ind w:left="720" w:hanging="720"/>
      </w:pPr>
      <w:r>
        <w:t xml:space="preserve">Hunter, J. D. (2007). Matplotlib: A 2D graphics environment. </w:t>
      </w:r>
      <w:r>
        <w:rPr>
          <w:rStyle w:val="Emphasis"/>
        </w:rPr>
        <w:t>Computing in Science &amp; Engineering</w:t>
      </w:r>
      <w:r>
        <w:t xml:space="preserve">, </w:t>
      </w:r>
      <w:r>
        <w:rPr>
          <w:rStyle w:val="Emphasis"/>
        </w:rPr>
        <w:t>9</w:t>
      </w:r>
      <w:r>
        <w:t xml:space="preserve">(3), 90–95. </w:t>
      </w:r>
      <w:hyperlink r:id="rId13" w:history="1">
        <w:r>
          <w:rPr>
            <w:rStyle w:val="Hyperlink"/>
          </w:rPr>
          <w:t>https://doi.org/10.1109/MCSE.2007.55</w:t>
        </w:r>
      </w:hyperlink>
    </w:p>
    <w:p w14:paraId="1AFAAD08" w14:textId="77777777" w:rsidR="000927FF" w:rsidRDefault="000927FF" w:rsidP="00BB2E26">
      <w:pPr>
        <w:pStyle w:val="NormalWeb"/>
        <w:ind w:left="720" w:hanging="720"/>
      </w:pPr>
      <w:r>
        <w:t xml:space="preserve">McKinney, W. (2011). pandas: A foundational Python library for data analysis and statistics. </w:t>
      </w:r>
      <w:r>
        <w:rPr>
          <w:rStyle w:val="Emphasis"/>
        </w:rPr>
        <w:t>Python for High Performance and Scientific Computing</w:t>
      </w:r>
      <w:r>
        <w:t xml:space="preserve">, </w:t>
      </w:r>
      <w:r>
        <w:rPr>
          <w:rStyle w:val="Emphasis"/>
        </w:rPr>
        <w:t>14</w:t>
      </w:r>
      <w:r>
        <w:t>(9), 1–9.</w:t>
      </w:r>
    </w:p>
    <w:p w14:paraId="1DCCDC3B" w14:textId="77777777" w:rsidR="000927FF" w:rsidRDefault="000927FF" w:rsidP="00BB2E26">
      <w:pPr>
        <w:pStyle w:val="NormalWeb"/>
        <w:ind w:left="720" w:hanging="720"/>
      </w:pPr>
      <w:r>
        <w:t xml:space="preserve">Sandve, G. K., </w:t>
      </w:r>
      <w:proofErr w:type="spellStart"/>
      <w:r>
        <w:t>Nekrutenko</w:t>
      </w:r>
      <w:proofErr w:type="spellEnd"/>
      <w:r>
        <w:t xml:space="preserve">, A., Taylor, J., &amp; Hovig, E. (2013). Ten simple rules for reproducible computational research. </w:t>
      </w:r>
      <w:proofErr w:type="spellStart"/>
      <w:r>
        <w:rPr>
          <w:rStyle w:val="Emphasis"/>
        </w:rPr>
        <w:t>PLoS</w:t>
      </w:r>
      <w:proofErr w:type="spellEnd"/>
      <w:r>
        <w:rPr>
          <w:rStyle w:val="Emphasis"/>
        </w:rPr>
        <w:t xml:space="preserve"> Computational Biology</w:t>
      </w:r>
      <w:r>
        <w:t xml:space="preserve">, </w:t>
      </w:r>
      <w:r>
        <w:rPr>
          <w:rStyle w:val="Emphasis"/>
        </w:rPr>
        <w:t>9</w:t>
      </w:r>
      <w:r>
        <w:t xml:space="preserve">(10), e1003285. </w:t>
      </w:r>
      <w:hyperlink r:id="rId14" w:history="1">
        <w:r>
          <w:rPr>
            <w:rStyle w:val="Hyperlink"/>
          </w:rPr>
          <w:t>https://doi.org/10.1371/journal.pcbi.1003285</w:t>
        </w:r>
      </w:hyperlink>
    </w:p>
    <w:p w14:paraId="5729927B" w14:textId="77777777" w:rsidR="000927FF" w:rsidRDefault="000927FF" w:rsidP="00BB2E26">
      <w:pPr>
        <w:pStyle w:val="NormalWeb"/>
        <w:ind w:left="720" w:hanging="720"/>
      </w:pPr>
      <w:r>
        <w:t xml:space="preserve">Subramanian, S. V., &amp; Kawachi, I. (2004). Income inequality and health: What have we learned so far? </w:t>
      </w:r>
      <w:r>
        <w:rPr>
          <w:rStyle w:val="Emphasis"/>
        </w:rPr>
        <w:t>Epidemiologic Reviews</w:t>
      </w:r>
      <w:r>
        <w:t xml:space="preserve">, </w:t>
      </w:r>
      <w:r>
        <w:rPr>
          <w:rStyle w:val="Emphasis"/>
        </w:rPr>
        <w:t>26</w:t>
      </w:r>
      <w:r>
        <w:t xml:space="preserve">(1), 78–91. </w:t>
      </w:r>
      <w:hyperlink r:id="rId15" w:history="1">
        <w:r>
          <w:rPr>
            <w:rStyle w:val="Hyperlink"/>
          </w:rPr>
          <w:t>https://doi.org/10.1093/epirev/mxh003</w:t>
        </w:r>
      </w:hyperlink>
    </w:p>
    <w:p w14:paraId="00000020" w14:textId="77777777" w:rsidR="00175329" w:rsidRDefault="00175329">
      <w:pPr>
        <w:spacing w:line="480" w:lineRule="auto"/>
        <w:ind w:left="720" w:hanging="720"/>
      </w:pPr>
    </w:p>
    <w:sectPr w:rsidR="00175329">
      <w:headerReference w:type="even" r:id="rId16"/>
      <w:headerReference w:type="default" r:id="rId17"/>
      <w:headerReference w:type="first" r:id="rId18"/>
      <w:pgSz w:w="12240" w:h="15840"/>
      <w:pgMar w:top="1440" w:right="1440" w:bottom="1440" w:left="1440" w:header="720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2BFB3" w14:textId="77777777" w:rsidR="006819FC" w:rsidRDefault="006819FC">
      <w:r>
        <w:separator/>
      </w:r>
    </w:p>
  </w:endnote>
  <w:endnote w:type="continuationSeparator" w:id="0">
    <w:p w14:paraId="205A99E0" w14:textId="77777777" w:rsidR="006819FC" w:rsidRDefault="006819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417F8B" w14:textId="77777777" w:rsidR="006819FC" w:rsidRDefault="006819FC">
      <w:r>
        <w:separator/>
      </w:r>
    </w:p>
  </w:footnote>
  <w:footnote w:type="continuationSeparator" w:id="0">
    <w:p w14:paraId="2B1E7534" w14:textId="77777777" w:rsidR="006819FC" w:rsidRDefault="006819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3" w14:textId="77777777" w:rsidR="00175329" w:rsidRDefault="00F868CD">
    <w:pPr>
      <w:pBdr>
        <w:top w:val="nil"/>
        <w:left w:val="nil"/>
        <w:bottom w:val="nil"/>
        <w:right w:val="nil"/>
        <w:between w:val="nil"/>
      </w:pBdr>
      <w:spacing w:line="480" w:lineRule="auto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00000024" w14:textId="77777777" w:rsidR="00175329" w:rsidRDefault="00175329">
    <w:pPr>
      <w:pBdr>
        <w:top w:val="nil"/>
        <w:left w:val="nil"/>
        <w:bottom w:val="nil"/>
        <w:right w:val="nil"/>
        <w:between w:val="nil"/>
      </w:pBdr>
      <w:spacing w:line="48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1" w14:textId="3660A933" w:rsidR="00175329" w:rsidRDefault="00F868CD">
    <w:pPr>
      <w:pBdr>
        <w:top w:val="nil"/>
        <w:left w:val="nil"/>
        <w:bottom w:val="nil"/>
        <w:right w:val="nil"/>
        <w:between w:val="nil"/>
      </w:pBdr>
      <w:tabs>
        <w:tab w:val="right" w:pos="9360"/>
      </w:tabs>
      <w:spacing w:line="480" w:lineRule="auto"/>
      <w:rPr>
        <w:color w:val="000000"/>
      </w:rPr>
    </w:pPr>
    <w:r>
      <w:rPr>
        <w:color w:val="000000"/>
      </w:rPr>
      <w:tab/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9F4617">
      <w:rPr>
        <w:noProof/>
        <w:color w:val="000000"/>
      </w:rPr>
      <w:t>1</w:t>
    </w:r>
    <w:r>
      <w:rPr>
        <w:color w:val="000000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2" w14:textId="77777777" w:rsidR="00175329" w:rsidRDefault="00F868C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480" w:lineRule="auto"/>
      <w:rPr>
        <w:color w:val="000000"/>
      </w:rPr>
    </w:pPr>
    <w:r>
      <w:rPr>
        <w:color w:val="000000"/>
      </w:rPr>
      <w:tab/>
    </w:r>
    <w:r>
      <w:rPr>
        <w:color w:val="000000"/>
      </w:rPr>
      <w:tab/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84A5C"/>
    <w:multiLevelType w:val="multilevel"/>
    <w:tmpl w:val="FC9EC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FC0980"/>
    <w:multiLevelType w:val="multilevel"/>
    <w:tmpl w:val="38DCB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9C7D36"/>
    <w:multiLevelType w:val="multilevel"/>
    <w:tmpl w:val="E1CE5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6319B4"/>
    <w:multiLevelType w:val="multilevel"/>
    <w:tmpl w:val="7FB60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9447FD"/>
    <w:multiLevelType w:val="multilevel"/>
    <w:tmpl w:val="E1CE5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AD2A6B"/>
    <w:multiLevelType w:val="multilevel"/>
    <w:tmpl w:val="2C18F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486B78"/>
    <w:multiLevelType w:val="multilevel"/>
    <w:tmpl w:val="62303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691A7E"/>
    <w:multiLevelType w:val="multilevel"/>
    <w:tmpl w:val="E1CE5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274E05"/>
    <w:multiLevelType w:val="multilevel"/>
    <w:tmpl w:val="BC00C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583C6E"/>
    <w:multiLevelType w:val="multilevel"/>
    <w:tmpl w:val="0C94D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3110162">
    <w:abstractNumId w:val="1"/>
  </w:num>
  <w:num w:numId="2" w16cid:durableId="1712345120">
    <w:abstractNumId w:val="0"/>
  </w:num>
  <w:num w:numId="3" w16cid:durableId="1297835621">
    <w:abstractNumId w:val="4"/>
  </w:num>
  <w:num w:numId="4" w16cid:durableId="1406345089">
    <w:abstractNumId w:val="2"/>
  </w:num>
  <w:num w:numId="5" w16cid:durableId="1887907664">
    <w:abstractNumId w:val="9"/>
  </w:num>
  <w:num w:numId="6" w16cid:durableId="820073333">
    <w:abstractNumId w:val="3"/>
  </w:num>
  <w:num w:numId="7" w16cid:durableId="998340611">
    <w:abstractNumId w:val="6"/>
  </w:num>
  <w:num w:numId="8" w16cid:durableId="332605638">
    <w:abstractNumId w:val="7"/>
  </w:num>
  <w:num w:numId="9" w16cid:durableId="1273391353">
    <w:abstractNumId w:val="5"/>
  </w:num>
  <w:num w:numId="10" w16cid:durableId="4478174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5329"/>
    <w:rsid w:val="000157DB"/>
    <w:rsid w:val="000927FF"/>
    <w:rsid w:val="000F5E02"/>
    <w:rsid w:val="00175329"/>
    <w:rsid w:val="00186F6A"/>
    <w:rsid w:val="001D7F6F"/>
    <w:rsid w:val="001E622B"/>
    <w:rsid w:val="0025684C"/>
    <w:rsid w:val="002A6DDA"/>
    <w:rsid w:val="003471AB"/>
    <w:rsid w:val="00365EFE"/>
    <w:rsid w:val="00395DA6"/>
    <w:rsid w:val="003B4D8A"/>
    <w:rsid w:val="003D5499"/>
    <w:rsid w:val="0040437A"/>
    <w:rsid w:val="004423B0"/>
    <w:rsid w:val="004736D7"/>
    <w:rsid w:val="00491E1B"/>
    <w:rsid w:val="004F073E"/>
    <w:rsid w:val="006819FC"/>
    <w:rsid w:val="006A0D34"/>
    <w:rsid w:val="00780997"/>
    <w:rsid w:val="00865637"/>
    <w:rsid w:val="0095574B"/>
    <w:rsid w:val="009F4617"/>
    <w:rsid w:val="00A73909"/>
    <w:rsid w:val="00AD12CB"/>
    <w:rsid w:val="00B13501"/>
    <w:rsid w:val="00B605F9"/>
    <w:rsid w:val="00B93F32"/>
    <w:rsid w:val="00BB2E26"/>
    <w:rsid w:val="00C70B8D"/>
    <w:rsid w:val="00C81DFD"/>
    <w:rsid w:val="00C82C22"/>
    <w:rsid w:val="00CB0B4E"/>
    <w:rsid w:val="00CC5CC6"/>
    <w:rsid w:val="00CE0EA4"/>
    <w:rsid w:val="00D96F89"/>
    <w:rsid w:val="00DE3589"/>
    <w:rsid w:val="00E30FC6"/>
    <w:rsid w:val="00E36D59"/>
    <w:rsid w:val="00EF0660"/>
    <w:rsid w:val="00F86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46BAEE"/>
  <w15:docId w15:val="{319496E2-6326-4B45-99B1-F32CD14FD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after="167"/>
      <w:outlineLvl w:val="0"/>
    </w:pPr>
    <w:rPr>
      <w:rFonts w:ascii="Arial" w:eastAsia="Arial" w:hAnsi="Arial" w:cs="Arial"/>
      <w:b/>
      <w:sz w:val="27"/>
      <w:szCs w:val="27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before="240" w:after="60"/>
      <w:outlineLvl w:val="1"/>
    </w:pPr>
    <w:rPr>
      <w:rFonts w:ascii="Arial" w:eastAsia="Arial" w:hAnsi="Arial" w:cs="Arial"/>
      <w:b/>
      <w:i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rFonts w:ascii="Arial" w:eastAsia="Arial" w:hAnsi="Arial" w:cs="Arial"/>
      <w:b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E36D59"/>
    <w:pPr>
      <w:spacing w:before="100" w:beforeAutospacing="1" w:after="100" w:afterAutospacing="1"/>
    </w:pPr>
    <w:rPr>
      <w:lang w:eastAsia="zh-CN"/>
    </w:rPr>
  </w:style>
  <w:style w:type="character" w:styleId="Strong">
    <w:name w:val="Strong"/>
    <w:basedOn w:val="DefaultParagraphFont"/>
    <w:uiPriority w:val="22"/>
    <w:qFormat/>
    <w:rsid w:val="00E36D5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B4D8A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B0B4E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CB0B4E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DE3589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0157D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doi.org/10.1109/MCSE.2007.55" TargetMode="External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doi.org/10.21105/jose.00156" TargetMode="External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cdc.gov/places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oi.org/10.1093/epirev/mxh003" TargetMode="External"/><Relationship Id="rId10" Type="http://schemas.openxmlformats.org/officeDocument/2006/relationships/hyperlink" Target="https://www.census.gov/programs-surveys/acs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doi.org/10.1371/journal.pcbi.100328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1007</Words>
  <Characters>6249</Characters>
  <Application>Microsoft Office Word</Application>
  <DocSecurity>0</DocSecurity>
  <Lines>145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Jerry Wang</cp:lastModifiedBy>
  <cp:revision>9</cp:revision>
  <dcterms:created xsi:type="dcterms:W3CDTF">2026-03-02T03:19:00Z</dcterms:created>
  <dcterms:modified xsi:type="dcterms:W3CDTF">2026-03-02T14:41:00Z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0d5c4f4-7a29-4385-b7a5-afbe2154ae6f_Enabled">
    <vt:lpwstr>true</vt:lpwstr>
  </property>
  <property fmtid="{D5CDD505-2E9C-101B-9397-08002B2CF9AE}" pid="3" name="MSIP_Label_b0d5c4f4-7a29-4385-b7a5-afbe2154ae6f_SetDate">
    <vt:lpwstr>2026-03-02T01:17:20Z</vt:lpwstr>
  </property>
  <property fmtid="{D5CDD505-2E9C-101B-9397-08002B2CF9AE}" pid="4" name="MSIP_Label_b0d5c4f4-7a29-4385-b7a5-afbe2154ae6f_Method">
    <vt:lpwstr>Standard</vt:lpwstr>
  </property>
  <property fmtid="{D5CDD505-2E9C-101B-9397-08002B2CF9AE}" pid="5" name="MSIP_Label_b0d5c4f4-7a29-4385-b7a5-afbe2154ae6f_Name">
    <vt:lpwstr>Confidential</vt:lpwstr>
  </property>
  <property fmtid="{D5CDD505-2E9C-101B-9397-08002B2CF9AE}" pid="6" name="MSIP_Label_b0d5c4f4-7a29-4385-b7a5-afbe2154ae6f_SiteId">
    <vt:lpwstr>2dfb2f0b-4d21-4268-9559-72926144c918</vt:lpwstr>
  </property>
  <property fmtid="{D5CDD505-2E9C-101B-9397-08002B2CF9AE}" pid="7" name="MSIP_Label_b0d5c4f4-7a29-4385-b7a5-afbe2154ae6f_ActionId">
    <vt:lpwstr>ccca9440-d469-4481-b9ef-325d0c4e0066</vt:lpwstr>
  </property>
  <property fmtid="{D5CDD505-2E9C-101B-9397-08002B2CF9AE}" pid="8" name="MSIP_Label_b0d5c4f4-7a29-4385-b7a5-afbe2154ae6f_ContentBits">
    <vt:lpwstr>0</vt:lpwstr>
  </property>
  <property fmtid="{D5CDD505-2E9C-101B-9397-08002B2CF9AE}" pid="9" name="MSIP_Label_b0d5c4f4-7a29-4385-b7a5-afbe2154ae6f_Tag">
    <vt:lpwstr>50, 3, 0, 1</vt:lpwstr>
  </property>
</Properties>
</file>