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C7CB3">
      <w:pPr>
        <w:spacing w:before="0" w:after="480" w:line="600" w:lineRule="exact"/>
        <w:jc w:val="center"/>
      </w:pPr>
      <w:r>
        <w:rPr>
          <w:rFonts w:ascii="方正小标宋_GBK" w:hAnsi="方正小标宋_GBK" w:eastAsia="方正小标宋_GBK"/>
          <w:sz w:val="44"/>
        </w:rPr>
        <w:t>鄂托克前旗恒源投资实业有限责任公司关于巴愣煤矿及选煤厂项目选址范围内文物勘探工作验收后的开工请示</w:t>
      </w:r>
    </w:p>
    <w:p w14:paraId="5FD7C077">
      <w:pPr>
        <w:spacing w:before="0" w:after="0" w:line="560" w:lineRule="exact"/>
      </w:pPr>
      <w:r>
        <w:rPr>
          <w:rFonts w:ascii="仿宋_GB2312" w:hAnsi="仿宋_GB2312" w:eastAsia="仿宋_GB2312"/>
          <w:sz w:val="32"/>
        </w:rPr>
        <w:t>鄂托克前旗文化和旅游局：</w:t>
      </w:r>
    </w:p>
    <w:p w14:paraId="531905F9">
      <w:pPr>
        <w:spacing w:before="0" w:after="0" w:line="560" w:lineRule="exact"/>
        <w:ind w:firstLine="640"/>
      </w:pPr>
      <w:r>
        <w:rPr>
          <w:rFonts w:ascii="仿宋_GB2312" w:hAnsi="仿宋_GB2312" w:eastAsia="仿宋_GB2312"/>
          <w:sz w:val="32"/>
        </w:rPr>
        <w:t>鄂托克前旗恒源投资实业有限责任公司拟投资建设巴愣煤矿及选煤厂项目。项目位于内蒙古自治区鄂尔多斯市鄂托克前旗上海庙镇，项目面积355607平方米，矿井采用立井方式开拓，同步配套建设同等规模选煤厂。</w:t>
      </w:r>
    </w:p>
    <w:p w14:paraId="79381964">
      <w:pPr>
        <w:spacing w:before="0" w:after="0" w:line="560" w:lineRule="exact"/>
        <w:ind w:firstLine="640"/>
      </w:pPr>
      <w:r>
        <w:rPr>
          <w:rFonts w:ascii="仿宋_GB2312" w:hAnsi="仿宋_GB2312" w:eastAsia="仿宋_GB2312"/>
          <w:sz w:val="32"/>
        </w:rPr>
        <w:t>按照各级文物管理要求及《内蒙古自治区文物局关于做好基本建设用地考古工作的通知》（内文物发〔2025〕6号）文件要求，我公司已委托</w:t>
      </w:r>
      <w:r>
        <w:rPr>
          <w:rFonts w:hint="eastAsia"/>
          <w:sz w:val="32"/>
          <w:lang w:val="en-US" w:eastAsia="zh-CN"/>
        </w:rPr>
        <w:t>第三方</w:t>
      </w:r>
      <w:r>
        <w:rPr>
          <w:rFonts w:ascii="仿宋_GB2312" w:hAnsi="仿宋_GB2312" w:eastAsia="仿宋_GB2312"/>
          <w:sz w:val="32"/>
        </w:rPr>
        <w:t>公司完成该项目考古调查、勘探工作，编制形成《鄂托克前旗恒源投资实业有限责任公司巴愣煤矿及选煤厂项目考古调查、勘探工作报告》并已通过专家验收。现申请对该阶段文物勘探工作核验完成后开工建设。</w:t>
      </w:r>
    </w:p>
    <w:p w14:paraId="3F5E507E">
      <w:pPr>
        <w:spacing w:before="0" w:after="0" w:line="560" w:lineRule="exact"/>
        <w:ind w:firstLine="640"/>
      </w:pPr>
      <w:r>
        <w:rPr>
          <w:rFonts w:ascii="仿宋_GB2312" w:hAnsi="仿宋_GB2312" w:eastAsia="仿宋_GB2312"/>
          <w:sz w:val="32"/>
        </w:rPr>
        <w:t>妥否，请批示。</w:t>
      </w:r>
    </w:p>
    <w:p w14:paraId="66FEEFDE"/>
    <w:p w14:paraId="17A61DFD">
      <w:pPr>
        <w:tabs>
          <w:tab w:val="left" w:pos="2240"/>
        </w:tabs>
        <w:spacing w:before="0" w:after="0" w:line="560" w:lineRule="exact"/>
        <w:ind w:left="2240" w:hanging="1600"/>
      </w:pPr>
      <w:r>
        <w:rPr>
          <w:rFonts w:ascii="仿宋_GB2312" w:hAnsi="仿宋_GB2312" w:eastAsia="仿宋_GB2312"/>
          <w:sz w:val="32"/>
        </w:rPr>
        <w:t>附件：1.</w:t>
      </w:r>
      <w:r>
        <w:rPr>
          <w:rFonts w:ascii="仿宋_GB2312" w:hAnsi="仿宋_GB2312" w:eastAsia="仿宋_GB2312"/>
          <w:sz w:val="32"/>
        </w:rPr>
        <w:tab/>
      </w:r>
      <w:r>
        <w:rPr>
          <w:rFonts w:ascii="仿宋_GB2312" w:hAnsi="仿宋_GB2312" w:eastAsia="仿宋_GB2312"/>
          <w:sz w:val="32"/>
        </w:rPr>
        <w:t>国家发展改革委关于内蒙古上海庙矿区巴愣煤矿项目核准的批复（发改能〔2019〕816号）</w:t>
      </w:r>
      <w:bookmarkStart w:id="0" w:name="_GoBack"/>
      <w:bookmarkEnd w:id="0"/>
    </w:p>
    <w:p w14:paraId="2B631A9B">
      <w:pPr>
        <w:tabs>
          <w:tab w:val="left" w:pos="2240"/>
        </w:tabs>
        <w:spacing w:before="0" w:after="0" w:line="560" w:lineRule="exact"/>
        <w:ind w:left="2240" w:hanging="640"/>
      </w:pPr>
      <w:r>
        <w:rPr>
          <w:rFonts w:ascii="仿宋_GB2312" w:hAnsi="仿宋_GB2312" w:eastAsia="仿宋_GB2312"/>
          <w:sz w:val="32"/>
        </w:rPr>
        <w:t>2.</w:t>
      </w:r>
      <w:r>
        <w:rPr>
          <w:rFonts w:ascii="仿宋_GB2312" w:hAnsi="仿宋_GB2312" w:eastAsia="仿宋_GB2312"/>
          <w:sz w:val="32"/>
        </w:rPr>
        <w:tab/>
      </w:r>
      <w:r>
        <w:rPr>
          <w:rFonts w:ascii="仿宋_GB2312" w:hAnsi="仿宋_GB2312" w:eastAsia="仿宋_GB2312"/>
          <w:sz w:val="32"/>
        </w:rPr>
        <w:t>鄂托克前旗恒源投资实业有限责任公司巴愣矿井选煤厂可行性研究报告</w:t>
      </w:r>
    </w:p>
    <w:p w14:paraId="37ECDE0E">
      <w:pPr>
        <w:tabs>
          <w:tab w:val="left" w:pos="2240"/>
        </w:tabs>
        <w:spacing w:before="0" w:after="0" w:line="560" w:lineRule="exact"/>
        <w:ind w:left="2240" w:hanging="640"/>
      </w:pPr>
      <w:r>
        <w:rPr>
          <w:rFonts w:hint="eastAsia"/>
          <w:sz w:val="32"/>
          <w:lang w:val="en-US" w:eastAsia="zh-CN"/>
        </w:rPr>
        <w:t>3</w:t>
      </w:r>
      <w:r>
        <w:rPr>
          <w:rFonts w:ascii="仿宋_GB2312" w:hAnsi="仿宋_GB2312" w:eastAsia="仿宋_GB2312"/>
          <w:sz w:val="32"/>
        </w:rPr>
        <w:t>.</w:t>
      </w:r>
      <w:r>
        <w:rPr>
          <w:rFonts w:ascii="仿宋_GB2312" w:hAnsi="仿宋_GB2312" w:eastAsia="仿宋_GB2312"/>
          <w:sz w:val="32"/>
        </w:rPr>
        <w:tab/>
      </w:r>
      <w:r>
        <w:rPr>
          <w:rFonts w:ascii="仿宋_GB2312" w:hAnsi="仿宋_GB2312" w:eastAsia="仿宋_GB2312"/>
          <w:sz w:val="32"/>
        </w:rPr>
        <w:t>鄂托克前旗恒源投资实业有限责任公司巴愣煤矿及选煤厂项目用地经纬度坐标表</w:t>
      </w:r>
    </w:p>
    <w:p w14:paraId="36635DF3">
      <w:pPr>
        <w:tabs>
          <w:tab w:val="left" w:pos="2240"/>
        </w:tabs>
        <w:spacing w:before="0" w:after="0" w:line="560" w:lineRule="exact"/>
        <w:ind w:left="2240" w:hanging="640"/>
      </w:pPr>
      <w:r>
        <w:rPr>
          <w:rFonts w:hint="eastAsia"/>
          <w:sz w:val="32"/>
          <w:lang w:val="en-US" w:eastAsia="zh-CN"/>
        </w:rPr>
        <w:t>4</w:t>
      </w:r>
      <w:r>
        <w:rPr>
          <w:rFonts w:ascii="仿宋_GB2312" w:hAnsi="仿宋_GB2312" w:eastAsia="仿宋_GB2312"/>
          <w:sz w:val="32"/>
        </w:rPr>
        <w:t>.</w:t>
      </w:r>
      <w:r>
        <w:rPr>
          <w:rFonts w:ascii="仿宋_GB2312" w:hAnsi="仿宋_GB2312" w:eastAsia="仿宋_GB2312"/>
          <w:sz w:val="32"/>
        </w:rPr>
        <w:tab/>
      </w:r>
      <w:r>
        <w:rPr>
          <w:rFonts w:ascii="仿宋_GB2312" w:hAnsi="仿宋_GB2312" w:eastAsia="仿宋_GB2312"/>
          <w:sz w:val="32"/>
        </w:rPr>
        <w:t>鄂托克前旗恒源投资实业有限责任公司巴愣煤矿及选煤厂项目用地范围KML格式坐标文件</w:t>
      </w:r>
    </w:p>
    <w:p w14:paraId="2A1D2A78">
      <w:pPr>
        <w:tabs>
          <w:tab w:val="left" w:pos="2240"/>
        </w:tabs>
        <w:spacing w:before="0" w:after="0" w:line="560" w:lineRule="exact"/>
        <w:ind w:left="2240" w:hanging="640"/>
      </w:pPr>
      <w:r>
        <w:rPr>
          <w:rFonts w:hint="eastAsia"/>
          <w:sz w:val="32"/>
          <w:lang w:val="en-US" w:eastAsia="zh-CN"/>
        </w:rPr>
        <w:t>5</w:t>
      </w:r>
      <w:r>
        <w:rPr>
          <w:rFonts w:ascii="仿宋_GB2312" w:hAnsi="仿宋_GB2312" w:eastAsia="仿宋_GB2312"/>
          <w:sz w:val="32"/>
        </w:rPr>
        <w:t>.</w:t>
      </w:r>
      <w:r>
        <w:rPr>
          <w:rFonts w:ascii="仿宋_GB2312" w:hAnsi="仿宋_GB2312" w:eastAsia="仿宋_GB2312"/>
          <w:sz w:val="32"/>
        </w:rPr>
        <w:tab/>
      </w:r>
      <w:r>
        <w:rPr>
          <w:rFonts w:ascii="仿宋_GB2312" w:hAnsi="仿宋_GB2312" w:eastAsia="仿宋_GB2312"/>
          <w:sz w:val="32"/>
        </w:rPr>
        <w:t>鄂托克前旗恒源投资实业有限责任公司巴愣煤矿及选煤厂项目用地宗地图</w:t>
      </w:r>
    </w:p>
    <w:p w14:paraId="420C8FD3">
      <w:pPr>
        <w:tabs>
          <w:tab w:val="left" w:pos="2240"/>
        </w:tabs>
        <w:spacing w:before="0" w:after="0" w:line="560" w:lineRule="exact"/>
        <w:ind w:left="2240" w:hanging="640"/>
      </w:pPr>
      <w:r>
        <w:rPr>
          <w:rFonts w:hint="eastAsia"/>
          <w:sz w:val="32"/>
          <w:lang w:val="en-US" w:eastAsia="zh-CN"/>
        </w:rPr>
        <w:t>6</w:t>
      </w:r>
      <w:r>
        <w:rPr>
          <w:rFonts w:ascii="仿宋_GB2312" w:hAnsi="仿宋_GB2312" w:eastAsia="仿宋_GB2312"/>
          <w:sz w:val="32"/>
        </w:rPr>
        <w:t>.</w:t>
      </w:r>
      <w:r>
        <w:rPr>
          <w:rFonts w:ascii="仿宋_GB2312" w:hAnsi="仿宋_GB2312" w:eastAsia="仿宋_GB2312"/>
          <w:sz w:val="32"/>
        </w:rPr>
        <w:tab/>
      </w:r>
      <w:r>
        <w:rPr>
          <w:rFonts w:ascii="仿宋_GB2312" w:hAnsi="仿宋_GB2312" w:eastAsia="仿宋_GB2312"/>
          <w:sz w:val="32"/>
        </w:rPr>
        <w:t>鄂托克前旗恒源投资实业有限责任公司巴愣煤矿及选煤厂项目考古调查、勘探工作报告</w:t>
      </w:r>
    </w:p>
    <w:p w14:paraId="7131D63B">
      <w:pPr>
        <w:tabs>
          <w:tab w:val="left" w:pos="2240"/>
        </w:tabs>
        <w:spacing w:before="0" w:after="0" w:line="560" w:lineRule="exact"/>
        <w:ind w:left="2240" w:hanging="640"/>
      </w:pPr>
      <w:r>
        <w:rPr>
          <w:rFonts w:hint="eastAsia"/>
          <w:sz w:val="32"/>
          <w:lang w:val="en-US" w:eastAsia="zh-CN"/>
        </w:rPr>
        <w:t>7</w:t>
      </w:r>
      <w:r>
        <w:rPr>
          <w:rFonts w:ascii="仿宋_GB2312" w:hAnsi="仿宋_GB2312" w:eastAsia="仿宋_GB2312"/>
          <w:sz w:val="32"/>
        </w:rPr>
        <w:t>.</w:t>
      </w:r>
      <w:r>
        <w:rPr>
          <w:rFonts w:ascii="仿宋_GB2312" w:hAnsi="仿宋_GB2312" w:eastAsia="仿宋_GB2312"/>
          <w:sz w:val="32"/>
        </w:rPr>
        <w:tab/>
      </w:r>
      <w:r>
        <w:rPr>
          <w:rFonts w:ascii="仿宋_GB2312" w:hAnsi="仿宋_GB2312" w:eastAsia="仿宋_GB2312"/>
          <w:sz w:val="32"/>
        </w:rPr>
        <w:t>鄂托克前旗恒源投资实业有限责任公司巴愣煤矿及选煤厂项目考古勘探项目检查意见书</w:t>
      </w:r>
    </w:p>
    <w:p w14:paraId="136074B2">
      <w:pPr>
        <w:tabs>
          <w:tab w:val="left" w:pos="2240"/>
        </w:tabs>
        <w:spacing w:before="0" w:after="0" w:line="560" w:lineRule="exact"/>
        <w:ind w:left="2240" w:hanging="640"/>
      </w:pPr>
      <w:r>
        <w:rPr>
          <w:rFonts w:hint="eastAsia"/>
          <w:sz w:val="32"/>
          <w:lang w:val="en-US" w:eastAsia="zh-CN"/>
        </w:rPr>
        <w:t>8</w:t>
      </w:r>
      <w:r>
        <w:rPr>
          <w:rFonts w:ascii="仿宋_GB2312" w:hAnsi="仿宋_GB2312" w:eastAsia="仿宋_GB2312"/>
          <w:sz w:val="32"/>
        </w:rPr>
        <w:t>.</w:t>
      </w:r>
      <w:r>
        <w:rPr>
          <w:rFonts w:ascii="仿宋_GB2312" w:hAnsi="仿宋_GB2312" w:eastAsia="仿宋_GB2312"/>
          <w:sz w:val="32"/>
        </w:rPr>
        <w:tab/>
      </w:r>
      <w:r>
        <w:rPr>
          <w:rFonts w:ascii="仿宋_GB2312" w:hAnsi="仿宋_GB2312" w:eastAsia="仿宋_GB2312"/>
          <w:sz w:val="32"/>
        </w:rPr>
        <w:t>鄂托克前旗恒源投资实业有限责任公司营业执照</w:t>
      </w:r>
    </w:p>
    <w:p w14:paraId="22C2FDF2">
      <w:pPr>
        <w:tabs>
          <w:tab w:val="left" w:pos="2240"/>
        </w:tabs>
        <w:spacing w:before="0" w:after="0" w:line="560" w:lineRule="exact"/>
        <w:ind w:left="2240" w:hanging="640"/>
      </w:pPr>
      <w:r>
        <w:rPr>
          <w:rFonts w:hint="eastAsia"/>
          <w:sz w:val="32"/>
          <w:lang w:val="en-US" w:eastAsia="zh-CN"/>
        </w:rPr>
        <w:t>9</w:t>
      </w:r>
      <w:r>
        <w:rPr>
          <w:rFonts w:ascii="仿宋_GB2312" w:hAnsi="仿宋_GB2312" w:eastAsia="仿宋_GB2312"/>
          <w:sz w:val="32"/>
        </w:rPr>
        <w:t>.</w:t>
      </w:r>
      <w:r>
        <w:rPr>
          <w:rFonts w:ascii="仿宋_GB2312" w:hAnsi="仿宋_GB2312" w:eastAsia="仿宋_GB2312"/>
          <w:sz w:val="32"/>
        </w:rPr>
        <w:tab/>
      </w:r>
      <w:r>
        <w:rPr>
          <w:rFonts w:ascii="仿宋_GB2312" w:hAnsi="仿宋_GB2312" w:eastAsia="仿宋_GB2312"/>
          <w:sz w:val="32"/>
        </w:rPr>
        <w:t>鄂托克前旗恒源投资实业有限责任公司法定代表人身份证复印件</w:t>
      </w:r>
    </w:p>
    <w:p w14:paraId="78859D76"/>
    <w:p w14:paraId="43A09A44">
      <w:pPr>
        <w:tabs>
          <w:tab w:val="center" w:pos="6556"/>
        </w:tabs>
        <w:spacing w:after="0" w:line="560" w:lineRule="exact"/>
        <w:ind w:left="0" w:right="0"/>
        <w:jc w:val="left"/>
      </w:pPr>
      <w:r>
        <w:rPr>
          <w:rFonts w:ascii="仿宋_GB2312" w:hAnsi="仿宋_GB2312" w:eastAsia="仿宋_GB2312"/>
          <w:sz w:val="32"/>
        </w:rPr>
        <w:tab/>
      </w:r>
      <w:r>
        <w:rPr>
          <w:rFonts w:ascii="仿宋_GB2312" w:hAnsi="仿宋_GB2312" w:eastAsia="仿宋_GB2312"/>
          <w:sz w:val="32"/>
        </w:rPr>
        <w:t>鄂托克前旗恒源投资实业有限责任公司</w:t>
      </w:r>
    </w:p>
    <w:p w14:paraId="2F0F2861">
      <w:pPr>
        <w:spacing w:after="0" w:line="560" w:lineRule="exact"/>
        <w:ind w:right="1280"/>
        <w:jc w:val="right"/>
      </w:pPr>
      <w:r>
        <w:rPr>
          <w:rFonts w:ascii="仿宋_GB2312" w:hAnsi="仿宋_GB2312" w:eastAsia="仿宋_GB2312"/>
          <w:sz w:val="32"/>
        </w:rPr>
        <w:t>2026年6月9日</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5020202040A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ＭＳ 明朝">
    <w:panose1 w:val="02020609040205080304"/>
    <w:charset w:val="80"/>
    <w:family w:val="roman"/>
    <w:pitch w:val="default"/>
    <w:sig w:usb0="E00002FF" w:usb1="6AC7FDFB" w:usb2="00000012" w:usb3="00000000" w:csb0="4002009F" w:csb1="DFD70000"/>
  </w:font>
  <w:font w:name="仿宋_GB2312">
    <w:panose1 w:val="02010609030101010101"/>
    <w:charset w:val="86"/>
    <w:family w:val="auto"/>
    <w:pitch w:val="default"/>
    <w:sig w:usb0="00000001" w:usb1="080E0000" w:usb2="00000000" w:usb3="00000000" w:csb0="00040000" w:csb1="00000000"/>
  </w:font>
  <w:font w:name="ＭＳ ゴシック">
    <w:panose1 w:val="020B0609070205080204"/>
    <w:charset w:val="80"/>
    <w:family w:val="modern"/>
    <w:pitch w:val="default"/>
    <w:sig w:usb0="E00002FF" w:usb1="6AC7FDFB" w:usb2="00000012" w:usb3="00000000" w:csb0="4002009F" w:csb1="DFD70000"/>
  </w:font>
  <w:font w:name="Courier">
    <w:altName w:val="苹方-简"/>
    <w:panose1 w:val="02000500000000000000"/>
    <w:charset w:val="00"/>
    <w:family w:val="auto"/>
    <w:pitch w:val="default"/>
    <w:sig w:usb0="00000000" w:usb1="00000000" w:usb2="00000000" w:usb3="00000000" w:csb0="00000001" w:csb1="00000000"/>
  </w:font>
  <w:font w:name="方正小标宋_GBK">
    <w:altName w:val="方正小标宋简体"/>
    <w:panose1 w:val="00000000000000000000"/>
    <w:charset w:val="00"/>
    <w:family w:val="auto"/>
    <w:pitch w:val="default"/>
    <w:sig w:usb0="00000000" w:usb1="00000000" w:usb2="00000000" w:usb3="00000000" w:csb0="00000000" w:csb1="00000000"/>
  </w:font>
  <w:font w:name="方正小标宋简体">
    <w:panose1 w:val="02010601030101010101"/>
    <w:charset w:val="86"/>
    <w:family w:val="auto"/>
    <w:pitch w:val="default"/>
    <w:sig w:usb0="00000001" w:usb1="080E0000" w:usb2="00000000" w:usb3="00000000" w:csb0="00040000" w:csb1="00000000"/>
  </w:font>
  <w:font w:name="苹方-简">
    <w:panose1 w:val="020B0300000000000000"/>
    <w:charset w:val="86"/>
    <w:family w:val="auto"/>
    <w:pitch w:val="default"/>
    <w:sig w:usb0="A00002FF" w:usb1="7ACFFCFB" w:usb2="00000016" w:usb3="00000000" w:csb0="00040001" w:csb1="00000000"/>
  </w:font>
  <w:font w:name="宋体-简">
    <w:panose1 w:val="02010800040101010101"/>
    <w:charset w:val="86"/>
    <w:family w:val="auto"/>
    <w:pitch w:val="default"/>
    <w:sig w:usb0="00000001" w:usb1="080F0000" w:usb2="00000000" w:usb3="00000000" w:csb0="00040000" w:csb1="00000000"/>
  </w:font>
  <w:font w:name="PingFang SC">
    <w:panose1 w:val="020B0300000000000000"/>
    <w:charset w:val="86"/>
    <w:family w:val="auto"/>
    <w:pitch w:val="default"/>
    <w:sig w:usb0="A00002FF" w:usb1="7ACFFCFB" w:usb2="00000016" w:usb3="00000000" w:csb0="00040001" w:csb1="00000000"/>
  </w:font>
  <w:font w:name="Tahoma">
    <w:panose1 w:val="020B08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9DE85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560" w:lineRule="exact"/>
    </w:pPr>
    <w:rPr>
      <w:rFonts w:ascii="仿宋_GB2312" w:hAnsi="仿宋_GB2312" w:eastAsia="仿宋_GB2312" w:cstheme="minorBidi"/>
      <w:sz w:val="3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I 'm okay ❀</cp:lastModifiedBy>
  <dcterms:modified xsi:type="dcterms:W3CDTF">2026-06-09T11:39:58Z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0CC7C072B2A67E440E8B276A7E7ED4B3_42</vt:lpwstr>
  </property>
</Properties>
</file>