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4FABE">
      <w:pPr>
        <w:spacing w:after="480" w:line="600" w:lineRule="exact"/>
        <w:jc w:val="center"/>
      </w:pPr>
      <w:r>
        <w:rPr>
          <w:rFonts w:ascii="FZXiaoBiaoSong-B05S" w:hAnsi="FZXiaoBiaoSong-B05S" w:eastAsia="FZXiaoBiaoSong-B05S"/>
          <w:b w:val="0"/>
          <w:sz w:val="44"/>
        </w:rPr>
        <w:t>关于年产4万吨Φ600及以上超高功率石墨电极生产项目文物核查的请示</w:t>
      </w:r>
    </w:p>
    <w:p w14:paraId="6755C9FF">
      <w:pPr>
        <w:spacing w:before="0" w:after="0" w:line="560" w:lineRule="exact"/>
        <w:jc w:val="left"/>
      </w:pPr>
      <w:r>
        <w:rPr>
          <w:rFonts w:ascii="STFangsong" w:hAnsi="STFangsong" w:eastAsia="STFangsong"/>
          <w:b w:val="0"/>
          <w:sz w:val="32"/>
        </w:rPr>
        <w:t>察哈尔右翼前旗文化和旅游局：</w:t>
      </w:r>
    </w:p>
    <w:p w14:paraId="125B8329">
      <w:pPr>
        <w:spacing w:before="0" w:after="0" w:line="560" w:lineRule="exact"/>
        <w:ind w:firstLine="640"/>
        <w:jc w:val="left"/>
      </w:pPr>
      <w:r>
        <w:rPr>
          <w:rFonts w:ascii="STFangsong" w:hAnsi="STFangsong" w:eastAsia="STFangsong"/>
          <w:b w:val="0"/>
          <w:sz w:val="32"/>
        </w:rPr>
        <w:t>乌兰察布市旭峰炭素科技有限公司拟在乌兰察布市察哈尔右翼前旗京蒙合作园区天皮山片区建设年产4万吨Φ600及以上超高功率石墨电极生产项目。</w:t>
      </w:r>
    </w:p>
    <w:p w14:paraId="2F5D8896">
      <w:pPr>
        <w:spacing w:before="0" w:after="0" w:line="560" w:lineRule="exact"/>
        <w:ind w:firstLine="640"/>
        <w:jc w:val="left"/>
      </w:pPr>
      <w:r>
        <w:rPr>
          <w:rFonts w:ascii="STFangsong" w:hAnsi="STFangsong" w:eastAsia="STFangsong"/>
          <w:b w:val="0"/>
          <w:sz w:val="32"/>
        </w:rPr>
        <w:t>项目选址位于乌兰察布市察哈尔右翼前旗京蒙合作园区天皮山片区内，建设规模为从原料进厂到超高功率石墨电极制品出厂的全套工艺生产系统，包括成型系统、一次焙烧、浸渍系统、二次焙烧、石墨化、机加工等，以及配套的辅助系统、环保系统、安防系统、各类储存库房等综合利用配套设施建设。项目面积为11.9652公顷。</w:t>
      </w:r>
    </w:p>
    <w:p w14:paraId="559C56B5">
      <w:pPr>
        <w:spacing w:before="0" w:after="0" w:line="560" w:lineRule="exact"/>
        <w:ind w:firstLine="640"/>
        <w:jc w:val="left"/>
      </w:pPr>
      <w:r>
        <w:rPr>
          <w:rFonts w:ascii="STFangsong" w:hAnsi="STFangsong" w:eastAsia="STFangsong"/>
          <w:b w:val="0"/>
          <w:sz w:val="32"/>
        </w:rPr>
        <w:t>目前需对项目建设范围考古调查等限制性因素进行排查，为尽快推动项目实施，望贵局对年产4万吨Φ600及以上超高功率石墨电极生产项目进行文物核查并给予相应复函。</w:t>
      </w:r>
    </w:p>
    <w:p w14:paraId="5472208F">
      <w:pPr>
        <w:spacing w:before="0" w:after="0" w:line="560" w:lineRule="exact"/>
        <w:ind w:firstLine="640"/>
        <w:jc w:val="left"/>
      </w:pPr>
      <w:r>
        <w:rPr>
          <w:rFonts w:ascii="STFangsong" w:hAnsi="STFangsong" w:eastAsia="STFangsong"/>
          <w:b w:val="0"/>
          <w:sz w:val="32"/>
        </w:rPr>
        <w:t>特此请示</w:t>
      </w:r>
    </w:p>
    <w:p w14:paraId="667572B8"/>
    <w:p w14:paraId="647DB92B">
      <w:pPr>
        <w:tabs>
          <w:tab w:val="left" w:pos="2240"/>
        </w:tabs>
        <w:spacing w:before="0" w:after="0" w:line="560" w:lineRule="exact"/>
        <w:ind w:left="2240" w:hanging="1600"/>
        <w:jc w:val="left"/>
      </w:pPr>
      <w:r>
        <w:rPr>
          <w:rFonts w:ascii="STFangsong" w:hAnsi="STFangsong" w:eastAsia="STFangsong"/>
          <w:b w:val="0"/>
          <w:sz w:val="32"/>
        </w:rPr>
        <w:t>附件：1.</w:t>
      </w:r>
      <w:r>
        <w:rPr>
          <w:rFonts w:ascii="STFangsong" w:hAnsi="STFangsong" w:eastAsia="STFangsong"/>
          <w:b w:val="0"/>
          <w:sz w:val="32"/>
        </w:rPr>
        <w:tab/>
      </w:r>
      <w:r>
        <w:rPr>
          <w:rFonts w:hint="eastAsia" w:ascii="STFangsong" w:hAnsi="STFangsong" w:eastAsia="STFangsong"/>
          <w:b w:val="0"/>
          <w:sz w:val="32"/>
        </w:rPr>
        <w:t>《年产4万吨中600及以上超高功率石墨电极生产项目》备案告知书</w:t>
      </w:r>
    </w:p>
    <w:p w14:paraId="4834EA4E">
      <w:pPr>
        <w:tabs>
          <w:tab w:val="left" w:pos="2240"/>
        </w:tabs>
        <w:spacing w:before="0" w:after="0" w:line="560" w:lineRule="exact"/>
        <w:ind w:left="2240" w:hanging="640"/>
        <w:jc w:val="left"/>
      </w:pPr>
      <w:r>
        <w:rPr>
          <w:rFonts w:ascii="STFangsong" w:hAnsi="STFangsong" w:eastAsia="STFangsong"/>
          <w:b w:val="0"/>
          <w:sz w:val="32"/>
        </w:rPr>
        <w:t>2.</w:t>
      </w:r>
      <w:r>
        <w:rPr>
          <w:rFonts w:ascii="STFangsong" w:hAnsi="STFangsong" w:eastAsia="STFangsong"/>
          <w:b w:val="0"/>
          <w:sz w:val="32"/>
        </w:rPr>
        <w:tab/>
      </w:r>
      <w:r>
        <w:rPr>
          <w:rFonts w:ascii="STFangsong" w:hAnsi="STFangsong" w:eastAsia="STFangsong"/>
          <w:b w:val="0"/>
          <w:sz w:val="32"/>
        </w:rPr>
        <w:t>企业法人营业执照</w:t>
      </w:r>
    </w:p>
    <w:p w14:paraId="32F8F5A9">
      <w:pPr>
        <w:tabs>
          <w:tab w:val="left" w:pos="2240"/>
        </w:tabs>
        <w:spacing w:before="0" w:after="0" w:line="560" w:lineRule="exact"/>
        <w:ind w:left="2240" w:hanging="640"/>
        <w:jc w:val="left"/>
      </w:pPr>
      <w:r>
        <w:rPr>
          <w:rFonts w:ascii="STFangsong" w:hAnsi="STFangsong" w:eastAsia="STFangsong"/>
          <w:b w:val="0"/>
          <w:sz w:val="32"/>
        </w:rPr>
        <w:t>3.</w:t>
      </w:r>
      <w:r>
        <w:rPr>
          <w:rFonts w:ascii="STFangsong" w:hAnsi="STFangsong" w:eastAsia="STFangsong"/>
          <w:b w:val="0"/>
          <w:sz w:val="32"/>
        </w:rPr>
        <w:tab/>
      </w:r>
      <w:r>
        <w:rPr>
          <w:rFonts w:ascii="STFangsong" w:hAnsi="STFangsong" w:eastAsia="STFangsong"/>
          <w:b w:val="0"/>
          <w:sz w:val="32"/>
        </w:rPr>
        <w:t>法定代表人身份证复印件</w:t>
      </w:r>
    </w:p>
    <w:p w14:paraId="513A02BD">
      <w:pPr>
        <w:tabs>
          <w:tab w:val="left" w:pos="2240"/>
        </w:tabs>
        <w:spacing w:before="0" w:after="0" w:line="560" w:lineRule="exact"/>
        <w:ind w:left="2240" w:hanging="640"/>
        <w:jc w:val="left"/>
      </w:pPr>
      <w:r>
        <w:rPr>
          <w:rFonts w:ascii="STFangsong" w:hAnsi="STFangsong" w:eastAsia="STFangsong"/>
          <w:b w:val="0"/>
          <w:sz w:val="32"/>
        </w:rPr>
        <w:t>4.</w:t>
      </w:r>
      <w:r>
        <w:rPr>
          <w:rFonts w:ascii="STFangsong" w:hAnsi="STFangsong" w:eastAsia="STFangsong"/>
          <w:b w:val="0"/>
          <w:sz w:val="32"/>
        </w:rPr>
        <w:tab/>
      </w:r>
      <w:r>
        <w:rPr>
          <w:rFonts w:hint="eastAsia" w:ascii="STFangsong" w:hAnsi="STFangsong" w:eastAsia="STFangsong"/>
          <w:b w:val="0"/>
          <w:sz w:val="32"/>
        </w:rPr>
        <w:t>乌兰察布市旭峰炭素科技有限公司年产4万吨Φ600及以上超高功率石墨电极生产项目可行性研究报告</w:t>
      </w:r>
    </w:p>
    <w:p w14:paraId="2A07373D">
      <w:pPr>
        <w:tabs>
          <w:tab w:val="left" w:pos="2240"/>
        </w:tabs>
        <w:spacing w:before="0" w:after="0" w:line="560" w:lineRule="exact"/>
        <w:ind w:left="2240" w:hanging="640"/>
        <w:jc w:val="left"/>
      </w:pPr>
      <w:r>
        <w:rPr>
          <w:rFonts w:ascii="STFangsong" w:hAnsi="STFangsong" w:eastAsia="STFangsong"/>
          <w:b w:val="0"/>
          <w:sz w:val="32"/>
        </w:rPr>
        <w:t>5.</w:t>
      </w:r>
      <w:r>
        <w:rPr>
          <w:rFonts w:ascii="STFangsong" w:hAnsi="STFangsong" w:eastAsia="STFangsong"/>
          <w:b w:val="0"/>
          <w:sz w:val="32"/>
        </w:rPr>
        <w:tab/>
      </w:r>
      <w:r>
        <w:rPr>
          <w:rFonts w:ascii="STFangsong" w:hAnsi="STFangsong" w:eastAsia="STFangsong"/>
          <w:b w:val="0"/>
          <w:sz w:val="32"/>
        </w:rPr>
        <w:t>空间范围及用地经纬度坐标 Excel 表</w:t>
      </w:r>
    </w:p>
    <w:p w14:paraId="4FD8E010">
      <w:pPr>
        <w:tabs>
          <w:tab w:val="left" w:pos="2240"/>
        </w:tabs>
        <w:spacing w:before="0" w:after="0" w:line="560" w:lineRule="exact"/>
        <w:ind w:left="2240" w:hanging="640"/>
        <w:jc w:val="left"/>
      </w:pPr>
      <w:r>
        <w:rPr>
          <w:rFonts w:ascii="STFangsong" w:hAnsi="STFangsong" w:eastAsia="STFangsong"/>
          <w:b w:val="0"/>
          <w:sz w:val="32"/>
        </w:rPr>
        <w:t>6.</w:t>
      </w:r>
      <w:r>
        <w:rPr>
          <w:rFonts w:ascii="STFangsong" w:hAnsi="STFangsong" w:eastAsia="STFangsong"/>
          <w:b w:val="0"/>
          <w:sz w:val="32"/>
        </w:rPr>
        <w:tab/>
      </w:r>
      <w:r>
        <w:rPr>
          <w:rFonts w:ascii="STFangsong" w:hAnsi="STFangsong" w:eastAsia="STFangsong"/>
          <w:b w:val="0"/>
          <w:sz w:val="32"/>
        </w:rPr>
        <w:t>kml 格式坐标文件</w:t>
      </w:r>
    </w:p>
    <w:p w14:paraId="2B84403B">
      <w:pPr>
        <w:tabs>
          <w:tab w:val="left" w:pos="2240"/>
        </w:tabs>
        <w:spacing w:before="0" w:after="0" w:line="560" w:lineRule="exact"/>
        <w:ind w:left="2240" w:hanging="640"/>
        <w:jc w:val="left"/>
      </w:pPr>
      <w:r>
        <w:rPr>
          <w:rFonts w:ascii="STFangsong" w:hAnsi="STFangsong" w:eastAsia="STFangsong"/>
          <w:b w:val="0"/>
          <w:sz w:val="32"/>
        </w:rPr>
        <w:t>7.</w:t>
      </w:r>
      <w:r>
        <w:rPr>
          <w:rFonts w:ascii="STFangsong" w:hAnsi="STFangsong" w:eastAsia="STFangsong"/>
          <w:b w:val="0"/>
          <w:sz w:val="32"/>
        </w:rPr>
        <w:tab/>
      </w:r>
      <w:r>
        <w:rPr>
          <w:rFonts w:ascii="STFangsong" w:hAnsi="STFangsong" w:eastAsia="STFangsong"/>
          <w:b w:val="0"/>
          <w:sz w:val="32"/>
        </w:rPr>
        <w:t>用地宗地图</w:t>
      </w:r>
    </w:p>
    <w:p w14:paraId="7C881650"/>
    <w:p w14:paraId="06855769">
      <w:pPr>
        <w:tabs>
          <w:tab w:val="center" w:pos="6468"/>
        </w:tabs>
        <w:spacing w:line="560" w:lineRule="exact"/>
        <w:jc w:val="left"/>
      </w:pPr>
      <w:r>
        <w:rPr>
          <w:rFonts w:ascii="STFangsong" w:hAnsi="STFangsong" w:eastAsia="STFangsong"/>
          <w:b w:val="0"/>
          <w:sz w:val="32"/>
        </w:rPr>
        <w:tab/>
      </w:r>
      <w:r>
        <w:rPr>
          <w:rFonts w:ascii="STFangsong" w:hAnsi="STFangsong" w:eastAsia="STFangsong"/>
          <w:b w:val="0"/>
          <w:sz w:val="32"/>
        </w:rPr>
        <w:t>乌兰察布市旭峰炭素科技有限公司</w:t>
      </w:r>
    </w:p>
    <w:p w14:paraId="36B7C7C8">
      <w:pPr>
        <w:spacing w:line="560" w:lineRule="exact"/>
        <w:ind w:right="1280"/>
        <w:jc w:val="right"/>
      </w:pPr>
      <w:r>
        <w:rPr>
          <w:rFonts w:ascii="STFangsong" w:hAnsi="STFangsong" w:eastAsia="STFangsong"/>
          <w:b w:val="0"/>
          <w:sz w:val="32"/>
        </w:rPr>
        <w:t>2026年6月10</w:t>
      </w:r>
      <w:bookmarkStart w:id="0" w:name="_GoBack"/>
      <w:bookmarkEnd w:id="0"/>
      <w:r>
        <w:rPr>
          <w:rFonts w:ascii="STFangsong" w:hAnsi="STFangsong" w:eastAsia="STFangsong"/>
          <w:b w:val="0"/>
          <w:sz w:val="32"/>
        </w:rPr>
        <w:t>日</w:t>
      </w:r>
    </w:p>
    <w:sectPr>
      <w:pgSz w:w="11906" w:h="16838"/>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A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ＭＳ 明朝">
    <w:panose1 w:val="02020609040205080304"/>
    <w:charset w:val="80"/>
    <w:family w:val="roman"/>
    <w:pitch w:val="default"/>
    <w:sig w:usb0="E00002FF" w:usb1="6AC7FDFB" w:usb2="00000012" w:usb3="00000000" w:csb0="4002009F" w:csb1="DFD70000"/>
  </w:font>
  <w:font w:name="STFangsong">
    <w:panose1 w:val="02010600040101010101"/>
    <w:charset w:val="86"/>
    <w:family w:val="auto"/>
    <w:pitch w:val="default"/>
    <w:sig w:usb0="00000287" w:usb1="080F0000" w:usb2="00000000" w:usb3="00000000" w:csb0="0004009F" w:csb1="DFD70000"/>
  </w:font>
  <w:font w:name="ＭＳ ゴシック">
    <w:panose1 w:val="020B0609070205080204"/>
    <w:charset w:val="80"/>
    <w:family w:val="modern"/>
    <w:pitch w:val="default"/>
    <w:sig w:usb0="E00002FF" w:usb1="6AC7FDFB" w:usb2="00000012" w:usb3="00000000" w:csb0="4002009F" w:csb1="DFD70000"/>
  </w:font>
  <w:font w:name="Courier">
    <w:altName w:val="苹方-简"/>
    <w:panose1 w:val="02000500000000000000"/>
    <w:charset w:val="00"/>
    <w:family w:val="auto"/>
    <w:pitch w:val="default"/>
    <w:sig w:usb0="00000000" w:usb1="00000000" w:usb2="00000000" w:usb3="00000000" w:csb0="00000001" w:csb1="00000000"/>
  </w:font>
  <w:font w:name="苹方-简">
    <w:panose1 w:val="020B0300000000000000"/>
    <w:charset w:val="86"/>
    <w:family w:val="auto"/>
    <w:pitch w:val="default"/>
    <w:sig w:usb0="A00002FF" w:usb1="7ACFFCFB" w:usb2="00000016" w:usb3="00000000" w:csb0="00040001" w:csb1="00000000"/>
  </w:font>
  <w:font w:name="FZXiaoBiaoSong-B05S">
    <w:panose1 w:val="02010601030101010101"/>
    <w:charset w:val="86"/>
    <w:family w:val="auto"/>
    <w:pitch w:val="default"/>
    <w:sig w:usb0="00000001" w:usb1="080E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300000000000000"/>
    <w:charset w:val="86"/>
    <w:family w:val="auto"/>
    <w:pitch w:val="default"/>
    <w:sig w:usb0="A00002FF" w:usb1="7ACFFCFB" w:usb2="00000016" w:usb3="00000000" w:csb0="00040001" w:csb1="00000000"/>
  </w:font>
  <w:font w:name="Tahoma">
    <w:panose1 w:val="020B08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DAE236"/>
    <w:rsid w:val="76FFCC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560" w:lineRule="exact"/>
    </w:pPr>
    <w:rPr>
      <w:rFonts w:ascii="STFangsong" w:hAnsi="STFangsong" w:eastAsia="STFangsong"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I 'm okay ❀</cp:lastModifiedBy>
  <dcterms:modified xsi:type="dcterms:W3CDTF">2026-06-10T11:33:07Z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9B083BF6AF6AB99E90DA286AC0E944B3_42</vt:lpwstr>
  </property>
</Properties>
</file>