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1BE7B">
      <w:pPr>
        <w:jc w:val="center"/>
        <w:rPr>
          <w:rFonts w:ascii="黑体" w:hAnsi="Times" w:eastAsia="黑体"/>
          <w:sz w:val="30"/>
          <w:szCs w:val="30"/>
        </w:rPr>
      </w:pPr>
      <w:r>
        <w:rPr>
          <w:rFonts w:hint="eastAsia" w:ascii="黑体" w:hAnsi="Times" w:eastAsia="黑体"/>
          <w:sz w:val="30"/>
          <w:szCs w:val="30"/>
        </w:rPr>
        <w:t>山东大学</w:t>
      </w:r>
      <w:r>
        <w:rPr>
          <w:rFonts w:hint="eastAsia" w:ascii="黑体" w:hAnsi="Times" w:eastAsia="黑体"/>
          <w:sz w:val="30"/>
          <w:szCs w:val="30"/>
          <w:u w:val="single"/>
        </w:rPr>
        <w:t>计算机科学与技术</w:t>
      </w:r>
      <w:r>
        <w:rPr>
          <w:rFonts w:hint="eastAsia" w:ascii="黑体" w:hAnsi="Times" w:eastAsia="黑体"/>
          <w:sz w:val="30"/>
          <w:szCs w:val="30"/>
        </w:rPr>
        <w:t>学院</w:t>
      </w:r>
    </w:p>
    <w:p w14:paraId="606D9084">
      <w:pPr>
        <w:jc w:val="center"/>
        <w:rPr>
          <w:rFonts w:ascii="黑体" w:hAnsi="Times" w:eastAsia="黑体"/>
          <w:sz w:val="30"/>
          <w:szCs w:val="30"/>
        </w:rPr>
      </w:pPr>
      <w:r>
        <w:rPr>
          <w:rFonts w:hint="eastAsia" w:ascii="黑体" w:hAnsi="Times" w:eastAsia="黑体"/>
          <w:sz w:val="30"/>
          <w:szCs w:val="30"/>
          <w:u w:val="single"/>
        </w:rPr>
        <w:t>可视化技术</w:t>
      </w:r>
      <w:r>
        <w:rPr>
          <w:rFonts w:hint="eastAsia" w:ascii="黑体" w:hAnsi="Times" w:eastAsia="黑体"/>
          <w:sz w:val="30"/>
          <w:szCs w:val="30"/>
        </w:rPr>
        <w:t>课程实验报告</w:t>
      </w:r>
    </w:p>
    <w:p w14:paraId="0382C7B6">
      <w:pPr>
        <w:rPr>
          <w:rFonts w:ascii="Times" w:hAnsi="Times"/>
          <w:sz w:val="24"/>
          <w:szCs w:val="20"/>
        </w:rPr>
      </w:pPr>
      <w:r>
        <w:rPr>
          <w:rFonts w:ascii="Times" w:hAnsi="Times"/>
          <w:sz w:val="24"/>
          <w:szCs w:val="20"/>
        </w:rPr>
        <w:t> </w:t>
      </w:r>
    </w:p>
    <w:tbl>
      <w:tblPr>
        <w:tblStyle w:val="7"/>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448"/>
        <w:gridCol w:w="1771"/>
        <w:gridCol w:w="1289"/>
        <w:gridCol w:w="4239"/>
      </w:tblGrid>
      <w:tr w14:paraId="73AAB1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448" w:type="dxa"/>
            <w:tcBorders>
              <w:top w:val="single" w:color="auto" w:sz="4" w:space="0"/>
              <w:left w:val="single" w:color="auto" w:sz="4" w:space="0"/>
              <w:bottom w:val="single" w:color="auto" w:sz="4" w:space="0"/>
              <w:right w:val="single" w:color="auto" w:sz="4" w:space="0"/>
            </w:tcBorders>
          </w:tcPr>
          <w:p w14:paraId="63BB8BE0">
            <w:pPr>
              <w:rPr>
                <w:rFonts w:hint="default" w:ascii="黑体" w:hAnsi="Times" w:eastAsia="黑体"/>
                <w:sz w:val="24"/>
                <w:szCs w:val="20"/>
                <w:lang w:val="en-US" w:eastAsia="zh-CN"/>
              </w:rPr>
            </w:pPr>
            <w:r>
              <w:rPr>
                <w:rFonts w:hint="eastAsia" w:ascii="黑体" w:hAnsi="Times" w:eastAsia="黑体"/>
                <w:sz w:val="24"/>
                <w:szCs w:val="20"/>
              </w:rPr>
              <w:t>学号：</w:t>
            </w:r>
            <w:r>
              <w:rPr>
                <w:rFonts w:hint="eastAsia" w:ascii="黑体" w:hAnsi="Times" w:eastAsia="黑体"/>
                <w:sz w:val="24"/>
                <w:szCs w:val="20"/>
                <w:lang w:val="en-US" w:eastAsia="zh-CN"/>
              </w:rPr>
              <w:t>202300130183</w:t>
            </w:r>
          </w:p>
        </w:tc>
        <w:tc>
          <w:tcPr>
            <w:tcW w:w="3060" w:type="dxa"/>
            <w:gridSpan w:val="2"/>
            <w:tcBorders>
              <w:top w:val="single" w:color="auto" w:sz="4" w:space="0"/>
              <w:left w:val="single" w:color="auto" w:sz="4" w:space="0"/>
              <w:bottom w:val="single" w:color="auto" w:sz="4" w:space="0"/>
              <w:right w:val="single" w:color="auto" w:sz="4" w:space="0"/>
            </w:tcBorders>
          </w:tcPr>
          <w:p w14:paraId="65B13A96">
            <w:pPr>
              <w:rPr>
                <w:rFonts w:hint="eastAsia" w:ascii="黑体" w:hAnsi="Times" w:eastAsia="黑体"/>
                <w:sz w:val="24"/>
                <w:szCs w:val="20"/>
                <w:lang w:val="en-US" w:eastAsia="zh-CN"/>
              </w:rPr>
            </w:pPr>
            <w:r>
              <w:rPr>
                <w:rFonts w:hint="eastAsia" w:ascii="黑体" w:hAnsi="Times" w:eastAsia="黑体"/>
                <w:sz w:val="24"/>
                <w:szCs w:val="20"/>
              </w:rPr>
              <w:t>姓名：</w:t>
            </w:r>
            <w:r>
              <w:rPr>
                <w:rFonts w:hint="eastAsia" w:ascii="黑体" w:hAnsi="Times" w:eastAsia="黑体"/>
                <w:sz w:val="24"/>
                <w:szCs w:val="20"/>
                <w:lang w:val="en-US" w:eastAsia="zh-CN"/>
              </w:rPr>
              <w:t>宋浩宇</w:t>
            </w:r>
          </w:p>
        </w:tc>
        <w:tc>
          <w:tcPr>
            <w:tcW w:w="4239" w:type="dxa"/>
            <w:tcBorders>
              <w:top w:val="single" w:color="auto" w:sz="4" w:space="0"/>
              <w:left w:val="single" w:color="auto" w:sz="4" w:space="0"/>
              <w:bottom w:val="single" w:color="auto" w:sz="4" w:space="0"/>
              <w:right w:val="single" w:color="auto" w:sz="4" w:space="0"/>
            </w:tcBorders>
          </w:tcPr>
          <w:p w14:paraId="1B2674AC">
            <w:pPr>
              <w:rPr>
                <w:rFonts w:hint="default" w:ascii="黑体" w:hAnsi="Times" w:eastAsia="黑体"/>
                <w:sz w:val="24"/>
                <w:szCs w:val="20"/>
                <w:lang w:val="en-US" w:eastAsia="zh-CN"/>
              </w:rPr>
            </w:pPr>
            <w:r>
              <w:rPr>
                <w:rFonts w:hint="eastAsia" w:ascii="黑体" w:hAnsi="Times" w:eastAsia="黑体"/>
                <w:sz w:val="24"/>
                <w:szCs w:val="20"/>
              </w:rPr>
              <w:t>班级：</w:t>
            </w:r>
            <w:r>
              <w:rPr>
                <w:rFonts w:hint="eastAsia" w:ascii="黑体" w:hAnsi="Times" w:eastAsia="黑体"/>
                <w:sz w:val="24"/>
                <w:szCs w:val="20"/>
                <w:lang w:val="en-US" w:eastAsia="zh-CN"/>
              </w:rPr>
              <w:t>23级智能班</w:t>
            </w:r>
          </w:p>
        </w:tc>
      </w:tr>
      <w:tr w14:paraId="5D56F9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3F3B0FED">
            <w:pPr>
              <w:widowControl/>
              <w:jc w:val="left"/>
            </w:pPr>
            <w:r>
              <w:rPr>
                <w:rFonts w:hint="eastAsia" w:ascii="黑体" w:hAnsi="Times" w:eastAsia="黑体"/>
                <w:sz w:val="24"/>
                <w:szCs w:val="20"/>
              </w:rPr>
              <w:t>实验题目：三、降维</w:t>
            </w:r>
          </w:p>
        </w:tc>
      </w:tr>
      <w:tr w14:paraId="4E00F6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219" w:type="dxa"/>
            <w:gridSpan w:val="2"/>
            <w:tcBorders>
              <w:top w:val="single" w:color="auto" w:sz="4" w:space="0"/>
              <w:left w:val="single" w:color="auto" w:sz="4" w:space="0"/>
              <w:bottom w:val="single" w:color="auto" w:sz="4" w:space="0"/>
              <w:right w:val="single" w:color="auto" w:sz="4" w:space="0"/>
            </w:tcBorders>
          </w:tcPr>
          <w:p w14:paraId="1A21DC63">
            <w:pPr>
              <w:rPr>
                <w:rFonts w:hint="eastAsia" w:ascii="黑体" w:hAnsi="Times" w:eastAsia="黑体"/>
                <w:sz w:val="24"/>
                <w:szCs w:val="20"/>
                <w:lang w:val="en-US" w:eastAsia="zh-CN"/>
              </w:rPr>
            </w:pPr>
            <w:r>
              <w:rPr>
                <w:rFonts w:hint="eastAsia" w:ascii="黑体" w:hAnsi="Times" w:eastAsia="黑体"/>
                <w:sz w:val="24"/>
                <w:szCs w:val="20"/>
              </w:rPr>
              <w:t>实验学时：</w:t>
            </w:r>
            <w:r>
              <w:rPr>
                <w:rFonts w:hint="eastAsia" w:ascii="黑体" w:hAnsi="Times" w:eastAsia="黑体"/>
                <w:sz w:val="24"/>
                <w:szCs w:val="20"/>
                <w:lang w:val="en-US" w:eastAsia="zh-CN"/>
              </w:rPr>
              <w:t>4</w:t>
            </w:r>
          </w:p>
        </w:tc>
        <w:tc>
          <w:tcPr>
            <w:tcW w:w="5528" w:type="dxa"/>
            <w:gridSpan w:val="2"/>
            <w:tcBorders>
              <w:top w:val="single" w:color="auto" w:sz="4" w:space="0"/>
              <w:left w:val="single" w:color="auto" w:sz="4" w:space="0"/>
              <w:bottom w:val="single" w:color="auto" w:sz="4" w:space="0"/>
              <w:right w:val="single" w:color="auto" w:sz="4" w:space="0"/>
            </w:tcBorders>
          </w:tcPr>
          <w:p w14:paraId="4F6DAB4D">
            <w:pPr>
              <w:rPr>
                <w:rFonts w:hint="default" w:ascii="黑体" w:hAnsi="Times" w:eastAsia="黑体"/>
                <w:sz w:val="24"/>
                <w:szCs w:val="20"/>
                <w:lang w:val="en-US" w:eastAsia="zh-CN"/>
              </w:rPr>
            </w:pPr>
            <w:r>
              <w:rPr>
                <w:rFonts w:hint="eastAsia" w:ascii="黑体" w:hAnsi="Times" w:eastAsia="黑体"/>
                <w:sz w:val="24"/>
                <w:szCs w:val="20"/>
              </w:rPr>
              <w:t>实验日期：</w:t>
            </w:r>
            <w:r>
              <w:rPr>
                <w:rFonts w:hint="eastAsia" w:ascii="黑体" w:hAnsi="Times" w:eastAsia="黑体"/>
                <w:sz w:val="24"/>
                <w:szCs w:val="20"/>
                <w:lang w:val="en-US" w:eastAsia="zh-CN"/>
              </w:rPr>
              <w:t>2025/10/13</w:t>
            </w:r>
          </w:p>
        </w:tc>
      </w:tr>
      <w:tr w14:paraId="3E6075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47" w:type="dxa"/>
            <w:gridSpan w:val="4"/>
            <w:tcBorders>
              <w:top w:val="single" w:color="auto" w:sz="4" w:space="0"/>
              <w:left w:val="single" w:color="auto" w:sz="4" w:space="0"/>
              <w:bottom w:val="single" w:color="auto" w:sz="4" w:space="0"/>
              <w:right w:val="single" w:color="auto" w:sz="4" w:space="0"/>
            </w:tcBorders>
          </w:tcPr>
          <w:p w14:paraId="6CCCE088">
            <w:pPr>
              <w:rPr>
                <w:rFonts w:ascii="黑体" w:hAnsi="Times" w:eastAsia="黑体"/>
                <w:sz w:val="24"/>
                <w:szCs w:val="20"/>
              </w:rPr>
            </w:pPr>
            <w:r>
              <w:rPr>
                <w:rFonts w:hint="eastAsia" w:ascii="黑体" w:hAnsi="Times" w:eastAsia="黑体"/>
                <w:sz w:val="24"/>
                <w:szCs w:val="20"/>
              </w:rPr>
              <w:t>实验目标：</w:t>
            </w:r>
          </w:p>
          <w:p w14:paraId="2CD6CF98">
            <w:pPr>
              <w:bidi w:val="0"/>
              <w:rPr>
                <w:rFonts w:hint="eastAsia"/>
              </w:rPr>
            </w:pPr>
            <w:r>
              <w:rPr>
                <w:rFonts w:hint="eastAsia"/>
              </w:rPr>
              <w:t>降维是指使用某种特定的映射方法将原始高维空间中的数据点映射到低维空间。</w:t>
            </w:r>
          </w:p>
          <w:p w14:paraId="756CC6DE">
            <w:pPr>
              <w:bidi w:val="0"/>
              <w:rPr>
                <w:rFonts w:hint="eastAsia"/>
              </w:rPr>
            </w:pPr>
            <w:r>
              <w:rPr>
                <w:rFonts w:hint="eastAsia"/>
              </w:rPr>
              <w:t>在原高维空间中，存在冗余信息和噪声信息，会在实际应用中引入误差，影响精度；</w:t>
            </w:r>
          </w:p>
          <w:p w14:paraId="7CC8E85D">
            <w:pPr>
              <w:bidi w:val="0"/>
              <w:rPr>
                <w:rFonts w:hint="eastAsia" w:ascii="黑体" w:hAnsi="黑体" w:eastAsia="黑体" w:cs="黑体"/>
                <w:szCs w:val="24"/>
              </w:rPr>
            </w:pPr>
            <w:r>
              <w:rPr>
                <w:rFonts w:hint="eastAsia"/>
              </w:rPr>
              <w:t>而降维可以提取数据的基本结构，减少冗余信息和噪声信息造成的误差，提高应用中的精度。</w:t>
            </w:r>
          </w:p>
        </w:tc>
      </w:tr>
      <w:tr w14:paraId="212692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1" w:hRule="atLeast"/>
        </w:trPr>
        <w:tc>
          <w:tcPr>
            <w:tcW w:w="9747" w:type="dxa"/>
            <w:gridSpan w:val="4"/>
            <w:tcBorders>
              <w:top w:val="single" w:color="auto" w:sz="4" w:space="0"/>
              <w:left w:val="single" w:color="auto" w:sz="4" w:space="0"/>
              <w:bottom w:val="single" w:color="auto" w:sz="4" w:space="0"/>
              <w:right w:val="single" w:color="auto" w:sz="4" w:space="0"/>
            </w:tcBorders>
          </w:tcPr>
          <w:p w14:paraId="6FF765B9">
            <w:pPr>
              <w:rPr>
                <w:rFonts w:hint="eastAsia" w:ascii="黑体" w:hAnsi="Times" w:eastAsia="黑体"/>
                <w:sz w:val="24"/>
                <w:szCs w:val="20"/>
              </w:rPr>
            </w:pPr>
            <w:r>
              <w:rPr>
                <w:rFonts w:hint="eastAsia" w:ascii="黑体" w:hAnsi="Times" w:eastAsia="黑体"/>
                <w:sz w:val="24"/>
                <w:szCs w:val="20"/>
              </w:rPr>
              <w:t>作品描述（实验背景、数据集来源、描述思路（为什么用此种可视化形式？能达到什么样的效果？优点？））：</w:t>
            </w:r>
          </w:p>
          <w:p w14:paraId="1425A80B">
            <w:pPr>
              <w:bidi w:val="0"/>
              <w:rPr>
                <w:rFonts w:hint="eastAsia"/>
                <w:b/>
                <w:bCs/>
                <w:lang w:val="en-US" w:eastAsia="zh-CN"/>
              </w:rPr>
            </w:pPr>
            <w:r>
              <w:rPr>
                <w:rFonts w:hint="eastAsia"/>
                <w:b/>
                <w:bCs/>
                <w:lang w:val="en-US" w:eastAsia="zh-CN"/>
              </w:rPr>
              <w:t>实验背景：</w:t>
            </w:r>
          </w:p>
          <w:p w14:paraId="64BA330D">
            <w:pPr>
              <w:bidi w:val="0"/>
              <w:rPr>
                <w:rFonts w:hint="eastAsia"/>
                <w:lang w:val="en-US" w:eastAsia="zh-CN"/>
              </w:rPr>
            </w:pPr>
            <w:r>
              <w:rPr>
                <w:rFonts w:hint="eastAsia"/>
                <w:lang w:val="en-US" w:eastAsia="zh-CN"/>
              </w:rPr>
              <w:t>ris 数据集的中文名是安德森鸢尾花卉数据集，英文全称是 Anderson’s Iris data set。</w:t>
            </w:r>
          </w:p>
          <w:p w14:paraId="657125BF">
            <w:pPr>
              <w:bidi w:val="0"/>
              <w:rPr>
                <w:rFonts w:hint="eastAsia"/>
                <w:lang w:val="en-US" w:eastAsia="zh-CN"/>
              </w:rPr>
            </w:pPr>
            <w:r>
              <w:rPr>
                <w:rFonts w:hint="eastAsia"/>
                <w:lang w:val="en-US" w:eastAsia="zh-CN"/>
              </w:rPr>
              <w:t>iris 包含 150 个样本，对应数据集的每行数据。每行数据包含每个样本的四个特征和样</w:t>
            </w:r>
          </w:p>
          <w:p w14:paraId="092E9054">
            <w:pPr>
              <w:bidi w:val="0"/>
              <w:rPr>
                <w:rFonts w:hint="eastAsia"/>
                <w:lang w:val="en-US" w:eastAsia="zh-CN"/>
              </w:rPr>
            </w:pPr>
            <w:r>
              <w:rPr>
                <w:rFonts w:hint="eastAsia"/>
                <w:lang w:val="en-US" w:eastAsia="zh-CN"/>
              </w:rPr>
              <w:t>本的类别信息，所以 iris 数据集是一个 150 行 5 列的二维表。</w:t>
            </w:r>
          </w:p>
          <w:p w14:paraId="3216D70C">
            <w:pPr>
              <w:bidi w:val="0"/>
              <w:rPr>
                <w:rFonts w:hint="eastAsia"/>
                <w:lang w:val="en-US" w:eastAsia="zh-CN"/>
              </w:rPr>
            </w:pPr>
            <w:r>
              <w:rPr>
                <w:rFonts w:hint="eastAsia"/>
                <w:lang w:val="en-US" w:eastAsia="zh-CN"/>
              </w:rPr>
              <w:t>通俗地说，iris 数据集是用来给花做分类的数据集，每个样本包含了花萼长度、花萼宽</w:t>
            </w:r>
          </w:p>
          <w:p w14:paraId="633A787F">
            <w:pPr>
              <w:bidi w:val="0"/>
              <w:rPr>
                <w:rFonts w:hint="eastAsia"/>
                <w:lang w:val="en-US" w:eastAsia="zh-CN"/>
              </w:rPr>
            </w:pPr>
            <w:r>
              <w:rPr>
                <w:rFonts w:hint="eastAsia"/>
                <w:lang w:val="en-US" w:eastAsia="zh-CN"/>
              </w:rPr>
              <w:t>度、花瓣长度、花瓣宽度四个特征（前 4 列），我们需要建立一个分类器，分类器可以</w:t>
            </w:r>
          </w:p>
          <w:p w14:paraId="27762D69">
            <w:pPr>
              <w:bidi w:val="0"/>
              <w:rPr>
                <w:rFonts w:hint="eastAsia"/>
                <w:lang w:val="en-US" w:eastAsia="zh-CN"/>
              </w:rPr>
            </w:pPr>
            <w:r>
              <w:rPr>
                <w:rFonts w:hint="eastAsia"/>
                <w:lang w:val="en-US" w:eastAsia="zh-CN"/>
              </w:rPr>
              <w:t>通过样本的四个特征来判断样本属于山鸢尾、变色鸢尾还是维吉尼亚鸢尾（这三个名</w:t>
            </w:r>
          </w:p>
          <w:p w14:paraId="7BB2FAEF">
            <w:pPr>
              <w:bidi w:val="0"/>
              <w:rPr>
                <w:rFonts w:hint="eastAsia"/>
                <w:lang w:val="en-US" w:eastAsia="zh-CN"/>
              </w:rPr>
            </w:pPr>
            <w:r>
              <w:rPr>
                <w:rFonts w:hint="eastAsia"/>
                <w:lang w:val="en-US" w:eastAsia="zh-CN"/>
              </w:rPr>
              <w:t>词都是花的品种）。</w:t>
            </w:r>
          </w:p>
          <w:p w14:paraId="4E3B688D">
            <w:pPr>
              <w:bidi w:val="0"/>
              <w:rPr>
                <w:rFonts w:hint="eastAsia"/>
                <w:lang w:val="en-US" w:eastAsia="zh-CN"/>
              </w:rPr>
            </w:pPr>
            <w:r>
              <w:rPr>
                <w:rFonts w:hint="eastAsia"/>
                <w:lang w:val="en-US" w:eastAsia="zh-CN"/>
              </w:rPr>
              <w:t>iris 的每个样本都包含了品种信息，即目标属性（第 5 列，也叫 target 或 label）。</w:t>
            </w:r>
          </w:p>
          <w:p w14:paraId="50AA064F">
            <w:pPr>
              <w:bidi w:val="0"/>
              <w:rPr>
                <w:rFonts w:hint="eastAsia"/>
                <w:b/>
                <w:bCs/>
                <w:lang w:val="en-US" w:eastAsia="zh-CN"/>
              </w:rPr>
            </w:pPr>
            <w:r>
              <w:rPr>
                <w:rFonts w:hint="eastAsia"/>
                <w:b/>
                <w:bCs/>
                <w:lang w:val="en-US" w:eastAsia="zh-CN"/>
              </w:rPr>
              <w:t>数据集来源：</w:t>
            </w:r>
          </w:p>
          <w:p w14:paraId="27672AE0">
            <w:pPr>
              <w:bidi w:val="0"/>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"https://archive.ics.uci.edu/datasets" </w:instrText>
            </w:r>
            <w:r>
              <w:rPr>
                <w:rFonts w:ascii="宋体" w:hAnsi="宋体" w:eastAsia="宋体" w:cs="宋体"/>
                <w:sz w:val="24"/>
                <w:szCs w:val="24"/>
              </w:rPr>
              <w:fldChar w:fldCharType="separate"/>
            </w:r>
            <w:r>
              <w:rPr>
                <w:rStyle w:val="9"/>
                <w:rFonts w:ascii="宋体" w:hAnsi="宋体" w:eastAsia="宋体" w:cs="宋体"/>
                <w:sz w:val="24"/>
                <w:szCs w:val="24"/>
              </w:rPr>
              <w:t>UCI Machine Learning Repository</w:t>
            </w:r>
            <w:r>
              <w:rPr>
                <w:rFonts w:ascii="宋体" w:hAnsi="宋体" w:eastAsia="宋体" w:cs="宋体"/>
                <w:sz w:val="24"/>
                <w:szCs w:val="24"/>
              </w:rPr>
              <w:fldChar w:fldCharType="end"/>
            </w:r>
          </w:p>
          <w:p w14:paraId="2112A471">
            <w:pPr>
              <w:bidi w:val="0"/>
              <w:rPr>
                <w:rFonts w:hint="eastAsia"/>
                <w:b/>
                <w:bCs/>
                <w:lang w:val="en-US" w:eastAsia="zh-CN"/>
              </w:rPr>
            </w:pPr>
            <w:r>
              <w:rPr>
                <w:rFonts w:hint="eastAsia"/>
                <w:b/>
                <w:bCs/>
                <w:lang w:val="en-US" w:eastAsia="zh-CN"/>
              </w:rPr>
              <w:t>思路：</w:t>
            </w:r>
          </w:p>
          <w:p w14:paraId="7A582283">
            <w:pPr>
              <w:bidi w:val="0"/>
              <w:rPr>
                <w:rFonts w:hint="eastAsia"/>
                <w:lang w:val="en-US" w:eastAsia="zh-CN"/>
              </w:rPr>
            </w:pPr>
            <w:r>
              <w:rPr>
                <w:rFonts w:hint="eastAsia"/>
                <w:lang w:val="en-US" w:eastAsia="zh-CN"/>
              </w:rPr>
              <w:t>因为想要靠JS实现PCA和t-SNE有亿点麻烦，而且实验指导书里matplotlib和matlab的plot效果都很不错，所以我想使用python和matlab来实现这次的可视化，但考虑到得和之前的结合起来，最终决定是使用python完成数值计算，然后借助d3js来做可视化。</w:t>
            </w:r>
          </w:p>
          <w:p w14:paraId="535B929D">
            <w:pPr>
              <w:bidi w:val="0"/>
              <w:rPr>
                <w:rFonts w:hint="default"/>
                <w:lang w:val="en-US" w:eastAsia="zh-CN"/>
              </w:rPr>
            </w:pPr>
            <w:r>
              <w:rPr>
                <w:rFonts w:hint="eastAsia"/>
                <w:lang w:val="en-US" w:eastAsia="zh-CN"/>
              </w:rPr>
              <w:t>那只要用python调包把结果计算出来，再用js读取就可以了，然后就是简单的二维图表和三维图标的可视化了。</w:t>
            </w:r>
          </w:p>
          <w:p w14:paraId="51AA9100">
            <w:pPr>
              <w:bidi w:val="0"/>
              <w:rPr>
                <w:rFonts w:hint="eastAsia"/>
                <w:lang w:val="en-US" w:eastAsia="zh-CN"/>
              </w:rPr>
            </w:pPr>
            <w:r>
              <w:rPr>
                <w:rFonts w:hint="eastAsia"/>
                <w:lang w:val="en-US" w:eastAsia="zh-CN"/>
              </w:rPr>
              <w:t>然后又因为PCA和t-SNE计算出来的结果的值域差的也有亿点多，因此我又添加了一个滑块，用来调整样本点的球的大小，以便于观察。</w:t>
            </w:r>
          </w:p>
          <w:p w14:paraId="242425DA">
            <w:pPr>
              <w:bidi w:val="0"/>
              <w:rPr>
                <w:rFonts w:hint="default"/>
                <w:lang w:val="en-US" w:eastAsia="zh-CN"/>
              </w:rPr>
            </w:pPr>
            <w:r>
              <w:rPr>
                <w:rFonts w:hint="eastAsia"/>
                <w:lang w:val="en-US" w:eastAsia="zh-CN"/>
              </w:rPr>
              <w:t>那从结果上来看，这两种降为方式效果差的还挺多的，PCA更像是划分了区域，而t-SNE 更像是划分了方向。而从视觉上看t-SNE的效果也明显优于PCA。</w:t>
            </w:r>
            <w:bookmarkStart w:id="0" w:name="_GoBack"/>
            <w:bookmarkEnd w:id="0"/>
          </w:p>
        </w:tc>
      </w:tr>
      <w:tr w14:paraId="3FF497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48" w:hRule="atLeast"/>
        </w:trPr>
        <w:tc>
          <w:tcPr>
            <w:tcW w:w="9747" w:type="dxa"/>
            <w:gridSpan w:val="4"/>
            <w:tcBorders>
              <w:top w:val="single" w:color="auto" w:sz="4" w:space="0"/>
              <w:left w:val="single" w:color="auto" w:sz="4" w:space="0"/>
              <w:bottom w:val="single" w:color="auto" w:sz="4" w:space="0"/>
              <w:right w:val="single" w:color="auto" w:sz="4" w:space="0"/>
            </w:tcBorders>
          </w:tcPr>
          <w:p w14:paraId="0D57C7F4">
            <w:pPr>
              <w:rPr>
                <w:rFonts w:ascii="黑体" w:hAnsi="Times" w:eastAsia="黑体"/>
                <w:sz w:val="24"/>
                <w:szCs w:val="20"/>
              </w:rPr>
            </w:pPr>
            <w:r>
              <w:rPr>
                <w:rFonts w:hint="eastAsia" w:ascii="黑体" w:hAnsi="Times" w:eastAsia="黑体"/>
                <w:sz w:val="24"/>
                <w:szCs w:val="20"/>
              </w:rPr>
              <w:t>结果图片：</w:t>
            </w:r>
          </w:p>
          <w:p w14:paraId="55223680">
            <w:pPr>
              <w:jc w:val="both"/>
            </w:pPr>
            <w:r>
              <w:drawing>
                <wp:inline distT="0" distB="0" distL="114300" distR="114300">
                  <wp:extent cx="2520315" cy="2803525"/>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520315" cy="2803525"/>
                          </a:xfrm>
                          <a:prstGeom prst="rect">
                            <a:avLst/>
                          </a:prstGeom>
                          <a:noFill/>
                          <a:ln>
                            <a:noFill/>
                          </a:ln>
                        </pic:spPr>
                      </pic:pic>
                    </a:graphicData>
                  </a:graphic>
                </wp:inline>
              </w:drawing>
            </w:r>
          </w:p>
          <w:p w14:paraId="1797D69A">
            <w:pPr>
              <w:jc w:val="both"/>
            </w:pPr>
            <w:r>
              <w:drawing>
                <wp:inline distT="0" distB="0" distL="114300" distR="114300">
                  <wp:extent cx="2520315" cy="2998470"/>
                  <wp:effectExtent l="0" t="0" r="698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20315" cy="2998470"/>
                          </a:xfrm>
                          <a:prstGeom prst="rect">
                            <a:avLst/>
                          </a:prstGeom>
                          <a:noFill/>
                          <a:ln>
                            <a:noFill/>
                          </a:ln>
                        </pic:spPr>
                      </pic:pic>
                    </a:graphicData>
                  </a:graphic>
                </wp:inline>
              </w:drawing>
            </w:r>
          </w:p>
          <w:p w14:paraId="4B824765">
            <w:pPr>
              <w:jc w:val="both"/>
            </w:pPr>
            <w:r>
              <w:drawing>
                <wp:inline distT="0" distB="0" distL="114300" distR="114300">
                  <wp:extent cx="2520315" cy="2860040"/>
                  <wp:effectExtent l="0" t="0" r="698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520315" cy="2860040"/>
                          </a:xfrm>
                          <a:prstGeom prst="rect">
                            <a:avLst/>
                          </a:prstGeom>
                          <a:noFill/>
                          <a:ln>
                            <a:noFill/>
                          </a:ln>
                        </pic:spPr>
                      </pic:pic>
                    </a:graphicData>
                  </a:graphic>
                </wp:inline>
              </w:drawing>
            </w:r>
          </w:p>
          <w:p w14:paraId="537461FB">
            <w:pPr>
              <w:jc w:val="both"/>
            </w:pPr>
            <w:r>
              <w:drawing>
                <wp:inline distT="0" distB="0" distL="114300" distR="114300">
                  <wp:extent cx="2520315" cy="2983865"/>
                  <wp:effectExtent l="0" t="0" r="698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20315" cy="2983865"/>
                          </a:xfrm>
                          <a:prstGeom prst="rect">
                            <a:avLst/>
                          </a:prstGeom>
                          <a:noFill/>
                          <a:ln>
                            <a:noFill/>
                          </a:ln>
                        </pic:spPr>
                      </pic:pic>
                    </a:graphicData>
                  </a:graphic>
                </wp:inline>
              </w:drawing>
            </w:r>
          </w:p>
        </w:tc>
      </w:tr>
    </w:tbl>
    <w:p w14:paraId="39A9F848">
      <w:pPr>
        <w:spacing w:line="320" w:lineRule="atLeast"/>
        <w:rPr>
          <w:rFonts w:cs="Times New Roman"/>
        </w:rPr>
      </w:pPr>
    </w:p>
    <w:p w14:paraId="550BAA8D">
      <w:pPr>
        <w:spacing w:line="320" w:lineRule="atLeast"/>
        <w:rPr>
          <w:rFonts w:cs="Times New Roma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jMDRlMzg1MmE5MmZmNWRiMmE4OTZmZTM1MTdkZWIifQ=="/>
  </w:docVars>
  <w:rsids>
    <w:rsidRoot w:val="00B20D9E"/>
    <w:rsid w:val="00045A54"/>
    <w:rsid w:val="0007310B"/>
    <w:rsid w:val="000A75BF"/>
    <w:rsid w:val="000C2253"/>
    <w:rsid w:val="000C4EE0"/>
    <w:rsid w:val="000E1252"/>
    <w:rsid w:val="00100575"/>
    <w:rsid w:val="00116738"/>
    <w:rsid w:val="001455D2"/>
    <w:rsid w:val="001538BC"/>
    <w:rsid w:val="00156230"/>
    <w:rsid w:val="00157789"/>
    <w:rsid w:val="0016793D"/>
    <w:rsid w:val="00172886"/>
    <w:rsid w:val="0018158F"/>
    <w:rsid w:val="00197C3C"/>
    <w:rsid w:val="001A32D3"/>
    <w:rsid w:val="001A395E"/>
    <w:rsid w:val="001D69CB"/>
    <w:rsid w:val="0020136C"/>
    <w:rsid w:val="0021691A"/>
    <w:rsid w:val="00224752"/>
    <w:rsid w:val="00224D20"/>
    <w:rsid w:val="00253242"/>
    <w:rsid w:val="00265695"/>
    <w:rsid w:val="00266316"/>
    <w:rsid w:val="00293CC1"/>
    <w:rsid w:val="002B7733"/>
    <w:rsid w:val="002F5928"/>
    <w:rsid w:val="00307458"/>
    <w:rsid w:val="00315B84"/>
    <w:rsid w:val="003173C1"/>
    <w:rsid w:val="00382D54"/>
    <w:rsid w:val="003B4BEB"/>
    <w:rsid w:val="003C3412"/>
    <w:rsid w:val="003C5F54"/>
    <w:rsid w:val="003E3165"/>
    <w:rsid w:val="00401BA1"/>
    <w:rsid w:val="00422E9E"/>
    <w:rsid w:val="0042758A"/>
    <w:rsid w:val="0046489D"/>
    <w:rsid w:val="00494B3E"/>
    <w:rsid w:val="004A1145"/>
    <w:rsid w:val="004D427A"/>
    <w:rsid w:val="004D561D"/>
    <w:rsid w:val="00501EEE"/>
    <w:rsid w:val="005235D9"/>
    <w:rsid w:val="00532019"/>
    <w:rsid w:val="0054594A"/>
    <w:rsid w:val="00556218"/>
    <w:rsid w:val="00557E9B"/>
    <w:rsid w:val="00564C7F"/>
    <w:rsid w:val="005822A5"/>
    <w:rsid w:val="0059153A"/>
    <w:rsid w:val="005C637F"/>
    <w:rsid w:val="005D22D3"/>
    <w:rsid w:val="006374D8"/>
    <w:rsid w:val="00645F50"/>
    <w:rsid w:val="006811DD"/>
    <w:rsid w:val="00681FDE"/>
    <w:rsid w:val="00696A30"/>
    <w:rsid w:val="006B3867"/>
    <w:rsid w:val="006C507B"/>
    <w:rsid w:val="006D7F09"/>
    <w:rsid w:val="007053D7"/>
    <w:rsid w:val="0072276B"/>
    <w:rsid w:val="00736D6B"/>
    <w:rsid w:val="007B5582"/>
    <w:rsid w:val="007C18A4"/>
    <w:rsid w:val="007E7E70"/>
    <w:rsid w:val="00801201"/>
    <w:rsid w:val="00806923"/>
    <w:rsid w:val="0081776B"/>
    <w:rsid w:val="00823715"/>
    <w:rsid w:val="0082456F"/>
    <w:rsid w:val="00834CC6"/>
    <w:rsid w:val="00843C77"/>
    <w:rsid w:val="008527E6"/>
    <w:rsid w:val="00854630"/>
    <w:rsid w:val="008923EE"/>
    <w:rsid w:val="008C5A85"/>
    <w:rsid w:val="008D55DB"/>
    <w:rsid w:val="00905BF1"/>
    <w:rsid w:val="00907279"/>
    <w:rsid w:val="00920605"/>
    <w:rsid w:val="0092532A"/>
    <w:rsid w:val="009304F3"/>
    <w:rsid w:val="0097328F"/>
    <w:rsid w:val="009764D7"/>
    <w:rsid w:val="009865D2"/>
    <w:rsid w:val="00996702"/>
    <w:rsid w:val="009B5ADE"/>
    <w:rsid w:val="009F0F84"/>
    <w:rsid w:val="00A13643"/>
    <w:rsid w:val="00A13EB3"/>
    <w:rsid w:val="00A24233"/>
    <w:rsid w:val="00A30A38"/>
    <w:rsid w:val="00A46A26"/>
    <w:rsid w:val="00A83EE4"/>
    <w:rsid w:val="00A949BF"/>
    <w:rsid w:val="00AB6775"/>
    <w:rsid w:val="00AD30EF"/>
    <w:rsid w:val="00AD415A"/>
    <w:rsid w:val="00AE078E"/>
    <w:rsid w:val="00B03A57"/>
    <w:rsid w:val="00B11031"/>
    <w:rsid w:val="00B137C0"/>
    <w:rsid w:val="00B14450"/>
    <w:rsid w:val="00B20D9E"/>
    <w:rsid w:val="00B27301"/>
    <w:rsid w:val="00B4282D"/>
    <w:rsid w:val="00B52E89"/>
    <w:rsid w:val="00B60CC9"/>
    <w:rsid w:val="00B63FE7"/>
    <w:rsid w:val="00B77DA6"/>
    <w:rsid w:val="00BA2F81"/>
    <w:rsid w:val="00BA583E"/>
    <w:rsid w:val="00BC3B7A"/>
    <w:rsid w:val="00BD1856"/>
    <w:rsid w:val="00BF448F"/>
    <w:rsid w:val="00C05E95"/>
    <w:rsid w:val="00C06D7C"/>
    <w:rsid w:val="00C36AFD"/>
    <w:rsid w:val="00C55D75"/>
    <w:rsid w:val="00C617F0"/>
    <w:rsid w:val="00C87646"/>
    <w:rsid w:val="00CD6B69"/>
    <w:rsid w:val="00CE19FC"/>
    <w:rsid w:val="00CE2D52"/>
    <w:rsid w:val="00CF413D"/>
    <w:rsid w:val="00D42ECE"/>
    <w:rsid w:val="00D53DC8"/>
    <w:rsid w:val="00D76355"/>
    <w:rsid w:val="00D96E09"/>
    <w:rsid w:val="00DB3513"/>
    <w:rsid w:val="00DF56C1"/>
    <w:rsid w:val="00E13691"/>
    <w:rsid w:val="00E21F10"/>
    <w:rsid w:val="00E46F23"/>
    <w:rsid w:val="00E541EB"/>
    <w:rsid w:val="00E76F57"/>
    <w:rsid w:val="00EB5484"/>
    <w:rsid w:val="00EC7708"/>
    <w:rsid w:val="00ED5AF7"/>
    <w:rsid w:val="00EE3FF9"/>
    <w:rsid w:val="00EE6F68"/>
    <w:rsid w:val="00EF4338"/>
    <w:rsid w:val="00F22EEE"/>
    <w:rsid w:val="00F42499"/>
    <w:rsid w:val="00F62A27"/>
    <w:rsid w:val="00F938BA"/>
    <w:rsid w:val="00FC5EB3"/>
    <w:rsid w:val="00FC66E0"/>
    <w:rsid w:val="00FE783B"/>
    <w:rsid w:val="00FF0266"/>
    <w:rsid w:val="0FF31835"/>
    <w:rsid w:val="13987612"/>
    <w:rsid w:val="145A16F8"/>
    <w:rsid w:val="151D09D2"/>
    <w:rsid w:val="1F6A711D"/>
    <w:rsid w:val="293F5717"/>
    <w:rsid w:val="458949AD"/>
    <w:rsid w:val="4A2F7693"/>
    <w:rsid w:val="4C886AC3"/>
    <w:rsid w:val="54A46783"/>
    <w:rsid w:val="605F1AC7"/>
    <w:rsid w:val="61AB272C"/>
    <w:rsid w:val="61AF0B73"/>
    <w:rsid w:val="66F519A0"/>
    <w:rsid w:val="6D5C4743"/>
    <w:rsid w:val="72A53E6F"/>
    <w:rsid w:val="7CC81ED4"/>
    <w:rsid w:val="7D935941"/>
    <w:rsid w:val="7E054A7D"/>
    <w:rsid w:val="7ECC47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2"/>
    <w:basedOn w:val="1"/>
    <w:next w:val="1"/>
    <w:semiHidden/>
    <w:unhideWhenUsed/>
    <w:qFormat/>
    <w:locked/>
    <w:uiPriority w:val="0"/>
    <w:pPr>
      <w:spacing w:beforeAutospacing="1" w:afterAutospacing="1"/>
      <w:jc w:val="left"/>
      <w:outlineLvl w:val="1"/>
    </w:pPr>
    <w:rPr>
      <w:rFonts w:hint="eastAsia" w:ascii="宋体" w:hAnsi="宋体" w:cs="Times New Roman"/>
      <w:b/>
      <w:bCs/>
      <w:kern w:val="0"/>
      <w:sz w:val="36"/>
      <w:szCs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Date"/>
    <w:basedOn w:val="1"/>
    <w:next w:val="1"/>
    <w:link w:val="12"/>
    <w:semiHidden/>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character" w:styleId="9">
    <w:name w:val="Hyperlink"/>
    <w:basedOn w:val="8"/>
    <w:semiHidden/>
    <w:unhideWhenUsed/>
    <w:qFormat/>
    <w:uiPriority w:val="99"/>
    <w:rPr>
      <w:color w:val="0000FF"/>
      <w:u w:val="single"/>
    </w:rPr>
  </w:style>
  <w:style w:type="character" w:customStyle="1" w:styleId="10">
    <w:name w:val="页眉 字符"/>
    <w:basedOn w:val="8"/>
    <w:link w:val="5"/>
    <w:qFormat/>
    <w:uiPriority w:val="99"/>
    <w:rPr>
      <w:rFonts w:cs="Calibri"/>
      <w:sz w:val="18"/>
      <w:szCs w:val="18"/>
    </w:rPr>
  </w:style>
  <w:style w:type="character" w:customStyle="1" w:styleId="11">
    <w:name w:val="页脚 字符"/>
    <w:basedOn w:val="8"/>
    <w:link w:val="4"/>
    <w:qFormat/>
    <w:uiPriority w:val="99"/>
    <w:rPr>
      <w:rFonts w:cs="Calibri"/>
      <w:sz w:val="18"/>
      <w:szCs w:val="18"/>
    </w:rPr>
  </w:style>
  <w:style w:type="character" w:customStyle="1" w:styleId="12">
    <w:name w:val="日期 字符"/>
    <w:basedOn w:val="8"/>
    <w:link w:val="3"/>
    <w:semiHidden/>
    <w:qFormat/>
    <w:uiPriority w:val="99"/>
    <w:rPr>
      <w:rFonts w:cs="Calibri"/>
      <w:kern w:val="2"/>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588F1C-82F9-4906-9906-6634B155A354}">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3</Pages>
  <Words>500</Words>
  <Characters>587</Characters>
  <Lines>1</Lines>
  <Paragraphs>1</Paragraphs>
  <TotalTime>8</TotalTime>
  <ScaleCrop>false</ScaleCrop>
  <LinksUpToDate>false</LinksUpToDate>
  <CharactersWithSpaces>614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2022-03-01T02:19:00Z</dcterms:created>
  <dc:creator>尹宇鹏</dc:creator>
  <cp:lastModifiedBy>zhitian111</cp:lastModifiedBy>
  <cp:lastPrinted>2020-03-20T09:10:00Z</cp:lastPrinted>
  <dcterms:modified xsi:type="dcterms:W3CDTF">2025-10-22T09:32:45Z</dcterms:modified>
  <dc:title>关于进一步规范管理本科实验教学的通知</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15E65A56CF7B4841BE7DCE26BC3864C1_13</vt:lpwstr>
  </property>
  <property fmtid="{D5CDD505-2E9C-101B-9397-08002B2CF9AE}" pid="4" name="KSOTemplateDocerSaveRecord">
    <vt:lpwstr>eyJoZGlkIjoiY2ViOTU2YzI5NDMwMDU2YTE3MWRkNGVjNjY1MDQxZWMiLCJ1c2VySWQiOiIxNTU3MDY1MDU5In0=</vt:lpwstr>
  </property>
</Properties>
</file>