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E67A95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0A20FCD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计算机组成与设计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E4BE07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9"/>
        <w:gridCol w:w="1671"/>
        <w:gridCol w:w="1239"/>
        <w:gridCol w:w="3905"/>
      </w:tblGrid>
      <w:tr w14:paraId="10C6F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58BD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学号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：202300130183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1EF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姓名：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A82A3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班级：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23级人工智能</w:t>
            </w:r>
          </w:p>
        </w:tc>
      </w:tr>
      <w:tr w14:paraId="4D62B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B14B5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实验题目：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创新实验</w:t>
            </w:r>
          </w:p>
        </w:tc>
      </w:tr>
      <w:tr w14:paraId="35FB3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E0A78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实验学时：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46235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实验日期：  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2024/12/24</w:t>
            </w:r>
          </w:p>
        </w:tc>
      </w:tr>
      <w:tr w14:paraId="57ED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7A1931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实验目的：</w:t>
            </w:r>
          </w:p>
          <w:p w14:paraId="50B52231">
            <w:pPr>
              <w:jc w:val="left"/>
              <w:rPr>
                <w:rFonts w:hint="eastAsia" w:ascii="黑体" w:hAnsi="Times" w:eastAsia="黑体"/>
                <w:sz w:val="24"/>
                <w:szCs w:val="24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6119495" cy="3167380"/>
                  <wp:effectExtent l="0" t="0" r="1905" b="7620"/>
                  <wp:docPr id="10" name="图片 10" descr="题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题目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95AE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13B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硬件环境：</w:t>
            </w:r>
          </w:p>
          <w:p w14:paraId="214C3573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13th Gen Intel(R) Core(TM) i9-13980HX   2.20 GHz</w:t>
            </w:r>
          </w:p>
          <w:p w14:paraId="47363A51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32.0 GB (31.6 GB 可用)</w:t>
            </w:r>
          </w:p>
          <w:p w14:paraId="53A60696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康芯KX-CDS FPGA平台</w:t>
            </w:r>
          </w:p>
          <w:p w14:paraId="0181DB41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芯片Cyclong IV E EP4CE6E22C8</w:t>
            </w:r>
          </w:p>
        </w:tc>
      </w:tr>
      <w:tr w14:paraId="05AE6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0DD21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软件环境：</w:t>
            </w:r>
          </w:p>
          <w:p w14:paraId="59CF1C1F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Windows 11 家庭中文版23H2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22631.4317</w:t>
            </w:r>
          </w:p>
          <w:p w14:paraId="242C5172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Intel Quartus II 13.0sp1(64 bit)</w:t>
            </w:r>
          </w:p>
        </w:tc>
      </w:tr>
      <w:tr w14:paraId="6FCB2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68F2E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</w:t>
            </w:r>
            <w:r>
              <w:rPr>
                <w:rFonts w:ascii="黑体" w:hAnsi="Times" w:eastAsia="黑体"/>
                <w:sz w:val="24"/>
                <w:szCs w:val="24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4"/>
              </w:rPr>
              <w:t>与设计：</w:t>
            </w:r>
          </w:p>
          <w:p w14:paraId="0D1463EF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1、实验内容</w:t>
            </w:r>
          </w:p>
          <w:p w14:paraId="70425E95">
            <w:p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MIPS指令系统的分析:查找资料，针对典型的MIPS指令集，分析其指令格式、指令功能、分类及其寻址方式</w:t>
            </w:r>
            <w:bookmarkStart w:id="0" w:name="_GoBack"/>
            <w:bookmarkEnd w:id="0"/>
            <w:r>
              <w:rPr>
                <w:rFonts w:hint="eastAsia" w:ascii="黑体" w:hAnsi="黑体" w:eastAsia="黑体"/>
                <w:sz w:val="24"/>
                <w:szCs w:val="24"/>
              </w:rPr>
              <w:t>等，形成研发报告。</w:t>
            </w:r>
          </w:p>
          <w:p w14:paraId="1EF0FF2D">
            <w:pPr>
              <w:numPr>
                <w:numId w:val="0"/>
              </w:numPr>
              <w:jc w:val="left"/>
              <w:rPr>
                <w:rFonts w:hint="eastAsia" w:ascii="黑体" w:hAnsi="黑体" w:eastAsia="黑体"/>
                <w:sz w:val="24"/>
                <w:szCs w:val="24"/>
                <w:lang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2、</w:t>
            </w:r>
            <w:r>
              <w:rPr>
                <w:rFonts w:hint="eastAsia" w:ascii="黑体" w:hAnsi="黑体" w:eastAsia="黑体"/>
                <w:sz w:val="24"/>
                <w:szCs w:val="24"/>
              </w:rPr>
              <w:t>实验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参考资料</w:t>
            </w:r>
          </w:p>
          <w:p w14:paraId="1409074D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50915" cy="8000365"/>
                  <wp:effectExtent l="0" t="0" r="6985" b="635"/>
                  <wp:docPr id="1" name="图片 1" descr="参考资料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参考资料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915" cy="800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B1E8E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8225" cy="8976995"/>
                  <wp:effectExtent l="0" t="0" r="3175" b="1905"/>
                  <wp:docPr id="2" name="图片 2" descr="参考资料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参考资料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25" cy="89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A5046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6320" cy="9036685"/>
                  <wp:effectExtent l="0" t="0" r="5080" b="5715"/>
                  <wp:docPr id="3" name="图片 3" descr="参考资料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参考资料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903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F083E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8225" cy="5095240"/>
                  <wp:effectExtent l="0" t="0" r="3175" b="10160"/>
                  <wp:docPr id="4" name="图片 4" descr="参考资料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参考资料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25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A5651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440045" cy="9244330"/>
                  <wp:effectExtent l="0" t="0" r="8255" b="1270"/>
                  <wp:docPr id="5" name="图片 5" descr="参考资料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参考资料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045" cy="924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092C4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8225" cy="6503670"/>
                  <wp:effectExtent l="0" t="0" r="3175" b="11430"/>
                  <wp:docPr id="6" name="图片 6" descr="参考资料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参考资料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25" cy="650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0D672">
            <w:pPr>
              <w:numPr>
                <w:ilvl w:val="0"/>
                <w:numId w:val="1"/>
              </w:num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实验结果</w:t>
            </w:r>
          </w:p>
          <w:p w14:paraId="5CC9622D">
            <w:pPr>
              <w:numPr>
                <w:numId w:val="0"/>
              </w:num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由于原文使用markdown格式编写，因此在此附上markdown源码和markdown导出的pdf</w:t>
            </w:r>
          </w:p>
          <w:p w14:paraId="69289BFC">
            <w:pPr>
              <w:numPr>
                <w:numId w:val="0"/>
              </w:num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markdown源码：</w:t>
            </w:r>
          </w:p>
          <w:p w14:paraId="65BDDAC3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### 一、指令格式分析</w:t>
            </w:r>
          </w:p>
          <w:p w14:paraId="584EF75D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2B05D93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**R 型指令 (Register Format)**:</w:t>
            </w:r>
          </w:p>
          <w:p w14:paraId="593E0B6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结构: op(6位) rs(5位) rt(5位) rd(5位) shamt(5位) funct(6位)</w:t>
            </w:r>
          </w:p>
          <w:p w14:paraId="6342ED3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示例: `add $rd, $rs, $rt`</w:t>
            </w:r>
          </w:p>
          <w:p w14:paraId="169E60CD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说明: R 型指令主要用于寄存器间操作,例如算术运算、逻辑运算和移位操作。`op` 字段表示操作码,`rs` 和 `rt` 是源寄存器,`rd` 是目标寄存器,`shamt` 用于移位操作的位移量,`funct` 字段进一步细化操作类型。</w:t>
            </w:r>
          </w:p>
          <w:p w14:paraId="610D3AE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4C8EC02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**I 型指令 (Immediate Format)**:</w:t>
            </w:r>
          </w:p>
          <w:p w14:paraId="5F5FBDA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结构: op(6位) rs(5位) rt(5位) immediate(16位)</w:t>
            </w:r>
          </w:p>
          <w:p w14:paraId="7A34948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示例: `addi $rt, $rs, immediate`</w:t>
            </w:r>
          </w:p>
          <w:p w14:paraId="2A90F3B7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说明: I 型指令用于处理立即数,常见于条件分支、加载和存储操作。`immediate` 字段可以表示一个常数值或偏移量。</w:t>
            </w:r>
          </w:p>
          <w:p w14:paraId="5D1498D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C266E52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**J 型指令 (Jump Format)**:</w:t>
            </w:r>
          </w:p>
          <w:p w14:paraId="16D2DC1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结构: op(6位) address(26位)</w:t>
            </w:r>
          </w:p>
          <w:p w14:paraId="6EBA5201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示例: `j address`</w:t>
            </w:r>
          </w:p>
          <w:p w14:paraId="6E95C75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说明: J 型指令用于跳转,`address` 字段提供了一个跳转地址,需要注意的是,这个地址需要经过处理以形成完整的32位地址。</w:t>
            </w:r>
          </w:p>
          <w:p w14:paraId="6228573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03F9C94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### 二、指令功能及分类</w:t>
            </w:r>
          </w:p>
          <w:p w14:paraId="3D20D055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4F01B557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**1. 空操作指令**</w:t>
            </w:r>
          </w:p>
          <w:p w14:paraId="34A45C59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`nop`: 无操作指令,用于填充指令流水线。</w:t>
            </w:r>
          </w:p>
          <w:p w14:paraId="2A5912C4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`ssnop`: 超级标量无操作指令,用于特定处理器架构的流水线控制。</w:t>
            </w:r>
          </w:p>
          <w:p w14:paraId="1AC30D16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0AFC2C5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**2. 寄存器/寄存器传送指令**</w:t>
            </w:r>
          </w:p>
          <w:p w14:paraId="5F7F02E8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`move`: 将一个寄存器的值传送到另一个寄存器。</w:t>
            </w:r>
          </w:p>
          <w:p w14:paraId="23DFC63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`movf`, `movt`, `movn`, `movz`: 条件传送指令,基于条件码或寄存器内容进行传送。</w:t>
            </w:r>
          </w:p>
          <w:p w14:paraId="73117746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88CD64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**3. 常数加载指令**</w:t>
            </w:r>
          </w:p>
          <w:p w14:paraId="3F781DFB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`dla`, `la`: 加载地址到寄存器,`dla` 用于 64 位地址。</w:t>
            </w:r>
          </w:p>
          <w:p w14:paraId="65366297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`dli`, `li`, `lui`: 加载立即数到寄存器,`lui` 加载立即数到寄存器的高16位。</w:t>
            </w:r>
          </w:p>
          <w:p w14:paraId="3D1A0FB3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1DE73D9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**4. 算术/逻辑运算指令**</w:t>
            </w:r>
          </w:p>
          <w:p w14:paraId="101C091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加法、减法、乘法、除法、位运算等指令,有符号和无符号操作的变体。</w:t>
            </w:r>
          </w:p>
          <w:p w14:paraId="58CD6588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`sll`, `srl`, `sra`: 移位操作,逻辑左移、逻辑右移、算术右移。</w:t>
            </w:r>
          </w:p>
          <w:p w14:paraId="2700C1AD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2B0CD3F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**5. 条件设置指令**</w:t>
            </w:r>
          </w:p>
          <w:p w14:paraId="6520744B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`slt`, `sltiu`, `sltu` 等: 比较两个值并设置目标寄存器为 0 或 1。</w:t>
            </w:r>
          </w:p>
          <w:p w14:paraId="4C3B68C3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E6FDA29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**6. 整数乘法/除法/求余指令**</w:t>
            </w:r>
          </w:p>
          <w:p w14:paraId="6D4F8F8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`div`, `mul`, `rem`: 进行整数的乘法、除法和求余运算。</w:t>
            </w:r>
          </w:p>
          <w:p w14:paraId="29B2F4A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1B41AD4F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**7. 加载/存储指令**</w:t>
            </w:r>
          </w:p>
          <w:p w14:paraId="3BB7D8DB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`lb`, `lh`, `lw` 等: 从内存加载数据到寄存器,不同字节宽度。</w:t>
            </w:r>
          </w:p>
          <w:p w14:paraId="78E0AD9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`sb`, `sh`, `sw` 等: 将寄存器中的数据存储到内存。</w:t>
            </w:r>
          </w:p>
          <w:p w14:paraId="7F038C8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44ED9DD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**8. 跳转/子程序调用/分支指令**</w:t>
            </w:r>
          </w:p>
          <w:p w14:paraId="56FBB9E1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`jr`, `j`, `jal`: 跳转指令,包括无条件跳转和调用子程序。</w:t>
            </w:r>
          </w:p>
          <w:p w14:paraId="7AFBDE63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`beq`, `bne`: 条件分支,根据两个寄存器是否相等或不等进行跳转。</w:t>
            </w:r>
          </w:p>
          <w:p w14:paraId="7F33443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3617F6A6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**9. 其他指令**</w:t>
            </w:r>
          </w:p>
          <w:p w14:paraId="746FEE65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`rfe`: 从异常返回。</w:t>
            </w:r>
          </w:p>
          <w:p w14:paraId="12F2CFF9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`syscall`, `break`: 系统调用和断点指令。</w:t>
            </w:r>
          </w:p>
          <w:p w14:paraId="0930F245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175C8D2D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### 三、寻址方式</w:t>
            </w:r>
          </w:p>
          <w:p w14:paraId="25C2680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1E3093EA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**寄存器寻址**: 直接从寄存器中获取操作数。</w:t>
            </w:r>
          </w:p>
          <w:p w14:paraId="0BF361B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**立即数寻址**: 使用指令中的立即数作为操作数或偏移量。</w:t>
            </w:r>
          </w:p>
          <w:p w14:paraId="0646D8E7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**绝对地址寻址**: 直接跳转到指定的内存地址。</w:t>
            </w:r>
          </w:p>
          <w:p w14:paraId="60B89F47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**基址寻址**: 使用寄存器的值加上立即数作为内存地址,常用于加载和存储操作。</w:t>
            </w:r>
          </w:p>
          <w:p w14:paraId="56779C05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52F70651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### 四、其他特点</w:t>
            </w:r>
          </w:p>
          <w:p w14:paraId="2F98E0E6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</w:p>
          <w:p w14:paraId="7344513C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**有符号与无符号操作**: 许多指令有有符号和无符号版本,以处理不同类型的整数数据。</w:t>
            </w:r>
          </w:p>
          <w:p w14:paraId="26686288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**双精度版本**: 一些指令有 64 位操作的版本,如 `dadd` 等。</w:t>
            </w:r>
          </w:p>
          <w:p w14:paraId="70F7467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**字节/半字/字寻址**: 加载和存储指令支持不同大小的数据传输。</w:t>
            </w:r>
          </w:p>
          <w:p w14:paraId="6AB56DC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**条件传送**: 根据条件码或寄存器的值进行条件传送。</w:t>
            </w:r>
          </w:p>
          <w:p w14:paraId="28D8FF54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- **逻辑移位和算术移位**: 移位指令有逻辑和算术两种方式,以处理不同的移位需求。</w:t>
            </w:r>
          </w:p>
          <w:p w14:paraId="1EDCE26A">
            <w:pPr>
              <w:numPr>
                <w:numId w:val="0"/>
              </w:num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导出的pdf:</w:t>
            </w:r>
          </w:p>
          <w:p w14:paraId="1DF98A90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2510" cy="8652510"/>
                  <wp:effectExtent l="0" t="0" r="8890" b="8890"/>
                  <wp:docPr id="8" name="图片 8" descr="MIPS指令集分析-图片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MIPS指令集分析-图片-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865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D6B3E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2510" cy="8652510"/>
                  <wp:effectExtent l="0" t="0" r="8890" b="8890"/>
                  <wp:docPr id="9" name="图片 9" descr="MIPS指令集分析-图片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MIPS指令集分析-图片-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865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2961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6BA440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结论分析与体会：</w:t>
            </w:r>
          </w:p>
          <w:p w14:paraId="78682807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  <w:t>MIPS指令集的设计巧妙地平衡了硬件复杂度与性能需求，体现了计算机体系结构领域的深刻洞察和创新。它通过采用精简指令集、固定长度指令、流水线处理、寄存器-寄存器操作和加载/存储体系结构等策略，实现了高效的计算能力与简化的硬件设计，同时保持了指令操作的可预测性和直观性。这种设计不仅优化了CPU的性能和功耗，还为计算机科学教育提供了直观的学习工具，展现了人类在追求计算效率、简化设计、以及教育普及方面的智慧和创新精神。</w:t>
            </w:r>
          </w:p>
        </w:tc>
      </w:tr>
    </w:tbl>
    <w:p w14:paraId="7BFFC961"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Sylfaen"/>
    <w:panose1 w:val="02020603050004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FCBB4"/>
    <w:multiLevelType w:val="singleLevel"/>
    <w:tmpl w:val="DF6FCBB4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000000"/>
    <w:rsid w:val="096B79C5"/>
    <w:rsid w:val="185E3B03"/>
    <w:rsid w:val="1BB11EDC"/>
    <w:rsid w:val="34E52B45"/>
    <w:rsid w:val="492C4422"/>
    <w:rsid w:val="6560087A"/>
    <w:rsid w:val="751D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qFormat/>
    <w:uiPriority w:val="1"/>
  </w:style>
  <w:style w:type="table" w:default="1" w:styleId="6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7"/>
    <w:link w:val="4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567CE-1F9E-4D94-B625-A7C38A2E9F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1514</Words>
  <Characters>2157</Characters>
  <Paragraphs>43</Paragraphs>
  <TotalTime>8</TotalTime>
  <ScaleCrop>false</ScaleCrop>
  <LinksUpToDate>false</LinksUpToDate>
  <CharactersWithSpaces>2342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2024-09-24T01:40:00Z</dcterms:created>
  <dc:creator>hasee</dc:creator>
  <cp:lastModifiedBy>WPS_1699433803</cp:lastModifiedBy>
  <dcterms:modified xsi:type="dcterms:W3CDTF">2024-12-29T08:43:43Z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cecd2f83980743dfa6e0a09f56a8bc07_23</vt:lpwstr>
  </property>
  <property fmtid="{D5CDD505-2E9C-101B-9397-08002B2CF9AE}" pid="3" name="KSOProductBuildVer">
    <vt:lpwstr>2052-12.1.0.19770</vt:lpwstr>
  </property>
</Properties>
</file>