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实验题目：Regularization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2025/3/25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46C46473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 this exercise, you will implement regularized linear regression and regularized</w:t>
            </w:r>
          </w:p>
          <w:p w14:paraId="639B964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logistic regression.</w:t>
            </w:r>
          </w:p>
          <w:p w14:paraId="0540863A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5FDC4E00">
            <w:pPr>
              <w:numPr>
                <w:ilvl w:val="0"/>
                <w:numId w:val="0"/>
              </w:numPr>
              <w:ind w:left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第一部分的实验：</w:t>
            </w:r>
          </w:p>
          <w:p w14:paraId="3FF9E066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加载数据</w:t>
            </w:r>
          </w:p>
          <w:p w14:paraId="41673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60E05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构造模型</w:t>
            </w:r>
          </w:p>
          <w:p w14:paraId="3E5E8136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使用matlab计算参数</w:t>
            </w:r>
          </w:p>
          <w:p w14:paraId="0D8B3F4B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完成结果可视化</w:t>
            </w:r>
          </w:p>
          <w:p w14:paraId="47DFC1C1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更改lambda值，重新计算并绘制曲线</w:t>
            </w:r>
          </w:p>
          <w:p w14:paraId="1E858398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第二部分实验：</w:t>
            </w:r>
          </w:p>
          <w:p w14:paraId="74A410E1"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加载数据</w:t>
            </w:r>
          </w:p>
          <w:p w14:paraId="45F2AA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2D86D">
            <w:pPr>
              <w:numPr>
                <w:ilvl w:val="0"/>
                <w:numId w:val="3"/>
              </w:numP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构造模型</w:t>
            </w:r>
          </w:p>
          <w:p w14:paraId="1AB0A59E">
            <w:pPr>
              <w:numPr>
                <w:ilvl w:val="0"/>
                <w:numId w:val="3"/>
              </w:numP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使用matlab完成参数计算</w:t>
            </w:r>
          </w:p>
          <w:p w14:paraId="3F163FB2">
            <w:pPr>
              <w:numPr>
                <w:ilvl w:val="0"/>
                <w:numId w:val="3"/>
              </w:numP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完成结果的可视化</w:t>
            </w:r>
          </w:p>
          <w:p w14:paraId="56E4D7E9">
            <w:pPr>
              <w:numPr>
                <w:ilvl w:val="0"/>
                <w:numId w:val="3"/>
              </w:numPr>
              <w:rPr>
                <w:rFonts w:hint="default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更改lambda的值，重新计算绘制等高线图。</w:t>
            </w:r>
          </w:p>
          <w:p w14:paraId="702287B0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</w:t>
            </w:r>
          </w:p>
          <w:p w14:paraId="4FB50261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关于第一部分实验：</w:t>
            </w:r>
          </w:p>
          <w:p w14:paraId="0DD47827"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88827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（此时lambda为0）</w:t>
            </w:r>
          </w:p>
          <w:p w14:paraId="007D649B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7E799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（此时lambda为1）</w:t>
            </w:r>
          </w:p>
          <w:p w14:paraId="3280EB55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99139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（此时lambda为10）</w:t>
            </w:r>
          </w:p>
          <w:p w14:paraId="4F701D0C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简单来说，lambda越大，模型的预测值对于点的距离就越远。</w:t>
            </w:r>
          </w:p>
          <w:p w14:paraId="78CA6F46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关于第二部分实验：</w:t>
            </w:r>
          </w:p>
          <w:p w14:paraId="53AE70B2"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1AD6D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（此时lambda为0）</w:t>
            </w:r>
          </w:p>
          <w:p w14:paraId="48BBC0ED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429131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（此时lambda为1）</w:t>
            </w:r>
          </w:p>
          <w:p w14:paraId="745F513D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0A6A8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（此时lambda为10）</w:t>
            </w:r>
          </w:p>
          <w:bookmarkEnd w:id="0"/>
          <w:p w14:paraId="36D99254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复杂地来说，lambda会影响模型收敛的速度和位置，适当的lambda的值对于避免过拟合问题起着重要作用，而lambda过小有可能效果不明显，lambda过大则有可能会导致模型错误。</w:t>
            </w:r>
          </w:p>
          <w:p w14:paraId="6E291103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1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602F66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清空工作区</w:t>
                  </w:r>
                </w:p>
                <w:p w14:paraId="356A75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close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4490F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</w:p>
                <w:p w14:paraId="162A38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加载数据</w:t>
                  </w:r>
                </w:p>
                <w:p w14:paraId="5BD0C3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'ex5Data/ex5Logx.dat'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DC8EA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'ex5Data/ex5Logy.dat'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E58D1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figure</w:t>
                  </w:r>
                </w:p>
                <w:p w14:paraId="030DE18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6F1ED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1BF6F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'+'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4B678B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</w:t>
                  </w:r>
                </w:p>
                <w:p w14:paraId="3C6C51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B3311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hold off</w:t>
                  </w:r>
                </w:p>
                <w:p w14:paraId="4AFB05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new_x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map_feature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(:,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(:,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58007B0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new_x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5EC31B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</w:p>
                <w:p w14:paraId="3822A4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disp(train(new_x,y,lambda))</w:t>
                  </w:r>
                </w:p>
                <w:p w14:paraId="3E4D3E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 = dJ(new_x,y,theta,lambda)</w:t>
                  </w:r>
                </w:p>
                <w:p w14:paraId="2D96E9B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 = H(theta,new_x,y,lambda)</w:t>
                  </w:r>
                </w:p>
                <w:p w14:paraId="6EB310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disp(inv(dis))</w:t>
                  </w:r>
                </w:p>
                <w:p w14:paraId="624AAE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new_x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6424B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77D04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9E71E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zeros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5ACC13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81ED7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1964E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map_feature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)],[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4D674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5CF2E6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2974FB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contour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',[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'LineWidth'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7A464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函数部分</w:t>
                  </w:r>
                </w:p>
                <w:p w14:paraId="4BFEE5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h(x)</w:t>
                  </w:r>
                </w:p>
                <w:p w14:paraId="274BF9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FF2CE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计算sigmoid函数值</w:t>
                  </w:r>
                </w:p>
                <w:p w14:paraId="434A6C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./(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)));</w:t>
                  </w:r>
                </w:p>
                <w:p w14:paraId="55E41F6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disp("hx=")</w:t>
                  </w:r>
                </w:p>
                <w:p w14:paraId="15803C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disp(hx)</w:t>
                  </w:r>
                </w:p>
                <w:p w14:paraId="7FEB60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3C43DD7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J(x)</w:t>
                  </w:r>
                </w:p>
                <w:p w14:paraId="3BEF1B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E2FDB3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D46BA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4D418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</w:p>
                <w:p w14:paraId="75A7122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,:))) -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,:)));</w:t>
                  </w:r>
                </w:p>
                <w:p w14:paraId="50EB0A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5733D0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3DBD8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0A9C79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dJ(x)</w:t>
                  </w:r>
                </w:p>
                <w:p w14:paraId="75287B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C61E7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A3C7B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FA891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18BEE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A4F99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,:))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)).*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8D781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75324F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1F65E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870A6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1AA11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67A3E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,:))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)).*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2B0F4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3443A7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</w:t>
                  </w:r>
                </w:p>
                <w:p w14:paraId="433FBF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81426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2907FF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75DCDD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4A2693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disp("dJ")</w:t>
                  </w:r>
                </w:p>
                <w:p w14:paraId="1C1D7B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disp(dJ)</w:t>
                  </w:r>
                </w:p>
                <w:p w14:paraId="470208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259A02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has(x)</w:t>
                  </w:r>
                </w:p>
                <w:p w14:paraId="415A80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037C7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58F766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5C057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</w:p>
                <w:p w14:paraId="159796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,:)))*(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,:)')*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,:)</w:t>
                  </w:r>
                </w:p>
                <w:p w14:paraId="5DD82F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disp('h(theta,x(i,:))*(1-h(theta,x(i,:)))')</w:t>
                  </w:r>
                </w:p>
                <w:p w14:paraId="5DBD71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disp(h(theta,x(i,:))*(1-h(theta,x(i,:))))</w:t>
                  </w:r>
                </w:p>
                <w:p w14:paraId="62E5B9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284638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</w:p>
                <w:p w14:paraId="620D29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eye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17E1C1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88C21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</w:p>
                <w:p w14:paraId="346287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6F015C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B84EA0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zeros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B1E93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disp("theta0")</w:t>
                  </w:r>
                </w:p>
                <w:p w14:paraId="573B86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disp(theta)</w:t>
                  </w:r>
                </w:p>
                <w:p w14:paraId="6BB1BE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58BF55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</w:p>
                <w:p w14:paraId="66ECA5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)];</w:t>
                  </w:r>
                </w:p>
                <w:p w14:paraId="5A33C2A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lambda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1371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7B71E4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</w:p>
                <w:p w14:paraId="226CAD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87E8E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79D54"/>
    <w:multiLevelType w:val="singleLevel"/>
    <w:tmpl w:val="A9579D54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36A8CD79"/>
    <w:multiLevelType w:val="singleLevel"/>
    <w:tmpl w:val="36A8CD79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223A341A"/>
    <w:rsid w:val="2E9253C7"/>
    <w:rsid w:val="47AB5220"/>
    <w:rsid w:val="48145600"/>
    <w:rsid w:val="5FAE7226"/>
    <w:rsid w:val="674B7826"/>
    <w:rsid w:val="6866509F"/>
    <w:rsid w:val="71E33650"/>
    <w:rsid w:val="770658FE"/>
    <w:rsid w:val="7D1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11</Pages>
  <Words>294</Words>
  <Characters>635</Characters>
  <Lines>1</Lines>
  <Paragraphs>1</Paragraphs>
  <TotalTime>12</TotalTime>
  <ScaleCrop>false</ScaleCrop>
  <LinksUpToDate>false</LinksUpToDate>
  <CharactersWithSpaces>715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2025-03-25T07:29:40Z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