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6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3071"/>
        <w:gridCol w:w="2190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实验题目：实验E3：基本图像处理</w:t>
            </w:r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108FA816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问题1：Sigmoid映射未固定端点，整体亮度漂移、对比度观感异常</w:t>
            </w:r>
          </w:p>
          <w:p w14:paraId="31C65F92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若先把灰度归一化到0～1，再套标准S形（sigmoid），然后直接乘回255，则sigmoid在0和1处的函数值一般并不是0和1，暗部和高光会被整体抬高或压低，画面容易整体偏亮或偏暗，也不符合“黑仍为黑、白仍为白，主要增强中间调对比”的预期。</w:t>
            </w:r>
          </w:p>
          <w:p w14:paraId="265F9A84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6D387ECF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1：在0～1区间上对sigmoid再做一次线性拉伸：用sigmoid在0处的值和1处的值做差作为分母，把每个t上的sigmoid值减去sigmoid(0)，再除以该差值，使得变换后f(0)为0、f(1)为1，据此生成256项查找表LUT。若分母过小则退回恒等映射，避免除零。程序里对应sigmoidNorm与buildContrastLut，最后用OpenCV的LUT对灰度图或BGR各通道统一查表。这样拖动“陡度”“中点”滑块时，主要改变中间调的S形弯曲和拐点位置，0和255两端仍落在纯黑与纯白。</w:t>
            </w:r>
          </w:p>
          <w:p w14:paraId="4B032D7A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57F7DF72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问题2：读入为BGRA时与双线性实现假定三通道不一致</w:t>
            </w:r>
          </w:p>
          <w:p w14:paraId="4087AC7E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imread可能得到4通道图（与实验1里给图像补alpha的情况类似）。若不做转换，resizeBilinear里按三通道Vec3b访问，会与真实内存布局不符，轻则颜色错，重则读写越界。</w:t>
            </w:r>
          </w:p>
          <w:p w14:paraId="25C843F1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3A60547D">
            <w:pPr>
              <w:bidi w:val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2：在对比度演示和缩放两处，若通道数为4，先用cvtColor转为BGR（COLOR_BGRA2BGR）再处理。双线性部分约定只处理8位三通道图，与主流程统一。滑块回调：createTrackbar的回调要能读到当前源图和滑块数值。把源图和陡度、中点等放在文件作用域（如g_srcContrast、g_steepness、g_midpoint），回调里重新计算曲线参数、调用applySContrast再imshow，即可实时交互</w:t>
            </w:r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7AB5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26C4500B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首先是对比度的结果：</w:t>
            </w:r>
          </w:p>
          <w:p w14:paraId="6938986F">
            <w:r>
              <w:drawing>
                <wp:inline distT="0" distB="0" distL="114300" distR="114300">
                  <wp:extent cx="1440180" cy="1220470"/>
                  <wp:effectExtent l="0" t="0" r="762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220470"/>
                  <wp:effectExtent l="0" t="0" r="762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22047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E0BDD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/>
                <w:sz w:val="21"/>
                <w:lang w:val="en-US" w:eastAsia="zh-CN"/>
              </w:rPr>
              <w:t>“陡度(0-100)”滑块映射到更大的曲线陡度参数，S形越陡，中间灰度被拉得越开；“中点(0-255)”控制S形拐弯大致落在哪一段亮度上，相当于左右移动“增强区间”。陡度增大时中间层次更分明；由于LUT做了端点归一化并钳位到0～255，暗部和高光不易整块死黑、死白。</w:t>
            </w:r>
          </w:p>
          <w:p w14:paraId="543F7503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然后是resize的结果，包含了和OpenCV自带函数的效果对比：</w:t>
            </w:r>
          </w:p>
          <w:p w14:paraId="0061434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5273040" cy="2214880"/>
                  <wp:effectExtent l="0" t="0" r="1016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21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F3CDA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自写resizeBilinear(src,dstW,dstH)：对每个目标像素，用目标图宽高反推到源图上的亚像素坐标（采用“像素中心”对齐：先按缩放比映射再减半个像素偏移），取周围四个源像素，按横向、纵向距离做双线性加权，BGR三个通道分别算。程序里把同一张图缩到例如320×240，一窗显示自实现结果，一窗用resize加INTER_LINEAR对照；实现正确时两幅图应几乎一样，仅可能有极小舍入差别。</w:t>
            </w:r>
          </w:p>
          <w:p w14:paraId="76CB568C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综上，实验三的任务已完整完成。</w:t>
            </w:r>
            <w:bookmarkStart w:id="0" w:name="_GoBack"/>
            <w:bookmarkEnd w:id="0"/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162D4D4B"/>
    <w:rsid w:val="1AEE60BB"/>
    <w:rsid w:val="473C5991"/>
    <w:rsid w:val="7AE97C33"/>
    <w:rsid w:val="7D7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</Words>
  <Characters>139</Characters>
  <Lines>1</Lines>
  <Paragraphs>1</Paragraphs>
  <TotalTime>11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2026-03-25T01:09:52Z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B8E9F20714354E8F9453297E1C54E9A2_12</vt:lpwstr>
  </property>
</Properties>
</file>