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31BE7B">
      <w:pPr>
        <w:jc w:val="center"/>
        <w:rPr>
          <w:rFonts w:ascii="黑体" w:hAnsi="Times" w:eastAsia="黑体"/>
          <w:sz w:val="30"/>
          <w:szCs w:val="30"/>
        </w:rPr>
      </w:pPr>
      <w:r>
        <w:rPr>
          <w:rFonts w:hint="eastAsia" w:ascii="黑体" w:hAnsi="Times" w:eastAsia="黑体"/>
          <w:sz w:val="30"/>
          <w:szCs w:val="30"/>
        </w:rPr>
        <w:t>山东大学</w:t>
      </w:r>
      <w:r>
        <w:rPr>
          <w:rFonts w:hint="eastAsia" w:ascii="黑体" w:hAnsi="Times" w:eastAsia="黑体"/>
          <w:sz w:val="30"/>
          <w:szCs w:val="30"/>
          <w:u w:val="single"/>
        </w:rPr>
        <w:t>计算机科学与技术</w:t>
      </w:r>
      <w:r>
        <w:rPr>
          <w:rFonts w:hint="eastAsia" w:ascii="黑体" w:hAnsi="Times" w:eastAsia="黑体"/>
          <w:sz w:val="30"/>
          <w:szCs w:val="30"/>
        </w:rPr>
        <w:t>学院</w:t>
      </w:r>
    </w:p>
    <w:p w14:paraId="606D9084">
      <w:pPr>
        <w:jc w:val="center"/>
        <w:rPr>
          <w:rFonts w:ascii="黑体" w:hAnsi="Times" w:eastAsia="黑体"/>
          <w:sz w:val="30"/>
          <w:szCs w:val="30"/>
        </w:rPr>
      </w:pPr>
      <w:r>
        <w:rPr>
          <w:rFonts w:hint="eastAsia" w:ascii="黑体" w:hAnsi="Times" w:eastAsia="黑体"/>
          <w:sz w:val="30"/>
          <w:szCs w:val="30"/>
          <w:u w:val="single"/>
        </w:rPr>
        <w:t>可视化技术</w:t>
      </w:r>
      <w:r>
        <w:rPr>
          <w:rFonts w:hint="eastAsia" w:ascii="黑体" w:hAnsi="Times" w:eastAsia="黑体"/>
          <w:sz w:val="30"/>
          <w:szCs w:val="30"/>
        </w:rPr>
        <w:t>课程实验报告</w:t>
      </w:r>
    </w:p>
    <w:p w14:paraId="0382C7B6">
      <w:pPr>
        <w:rPr>
          <w:rFonts w:ascii="Times" w:hAnsi="Times"/>
          <w:sz w:val="24"/>
          <w:szCs w:val="20"/>
        </w:rPr>
      </w:pPr>
      <w:r>
        <w:rPr>
          <w:rFonts w:ascii="Times" w:hAnsi="Times"/>
          <w:sz w:val="24"/>
          <w:szCs w:val="20"/>
        </w:rPr>
        <w:t> 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7"/>
        <w:gridCol w:w="1687"/>
        <w:gridCol w:w="1220"/>
        <w:gridCol w:w="3880"/>
      </w:tblGrid>
      <w:tr w14:paraId="73AAB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BB8BE0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学号：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202300130183</w:t>
            </w:r>
          </w:p>
        </w:tc>
        <w:tc>
          <w:tcPr>
            <w:tcW w:w="30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B13A96">
            <w:pP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姓名：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宋浩宇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2674AC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班级：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23级智能班</w:t>
            </w:r>
          </w:p>
        </w:tc>
      </w:tr>
      <w:tr w14:paraId="5D56F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4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3B0FED">
            <w:pPr>
              <w:widowControl/>
              <w:jc w:val="left"/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实验题目：二、欺骗性可视化</w:t>
            </w:r>
          </w:p>
        </w:tc>
      </w:tr>
      <w:tr w14:paraId="4E00F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21DC63">
            <w:pP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实验学时：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4</w:t>
            </w:r>
          </w:p>
        </w:tc>
        <w:tc>
          <w:tcPr>
            <w:tcW w:w="552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6DAB4D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实验日期：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2025/9/22</w:t>
            </w:r>
          </w:p>
        </w:tc>
      </w:tr>
      <w:tr w14:paraId="3E607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4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CCE088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实验目标：</w:t>
            </w:r>
          </w:p>
          <w:p w14:paraId="3F6CB818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随着可视化在公众如何消费新闻和信息中扮演越来越多的角色，认识到可视化设</w:t>
            </w:r>
          </w:p>
          <w:p w14:paraId="1138DA0D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计如何影响查看者对数据的结论和记忆是很重要的。在此分配中，您将识别感兴趣的</w:t>
            </w:r>
          </w:p>
          <w:p w14:paraId="6B28780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数据集，并设计两个静态可视化来通信数据。一种设计是对数据的真实表示，而另一</w:t>
            </w:r>
          </w:p>
          <w:p w14:paraId="58381467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种设计则是一种欺骗性的可视化，旨在误导观众。对于第二幅图像，设计的挑战是在</w:t>
            </w:r>
          </w:p>
          <w:p w14:paraId="7CC8E85D">
            <w:pPr>
              <w:bidi w:val="0"/>
              <w:rPr>
                <w:rFonts w:hint="eastAsia" w:ascii="黑体" w:hAnsi="黑体" w:eastAsia="黑体" w:cs="黑体"/>
                <w:szCs w:val="24"/>
              </w:rPr>
            </w:pPr>
            <w:r>
              <w:rPr>
                <w:rFonts w:hint="eastAsia"/>
              </w:rPr>
              <w:t>不使用明显扭曲或遗漏的情况下误导。</w:t>
            </w:r>
          </w:p>
        </w:tc>
      </w:tr>
      <w:tr w14:paraId="2126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74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F765B9">
            <w:pPr>
              <w:rPr>
                <w:rFonts w:hint="eastAsia"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作品描述（实验背景、数据集来源、描述思路（为什么用此种可视化形式？能达到什么样的效果？优点？））：</w:t>
            </w:r>
          </w:p>
          <w:p w14:paraId="39ACFFA6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实验背景：</w:t>
            </w:r>
          </w:p>
          <w:p w14:paraId="26850B1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Number of people, in millions, living on less than 6.85 a day at 2017 PPP is calculated by multiplying the poverty rate and the population. As a result of revisions in PPP exchange rates, poverty rates for individual countries cannot be compared with poverty rates reported in earlier editions.</w:t>
            </w:r>
          </w:p>
          <w:p w14:paraId="5F9CB657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</w:p>
          <w:p w14:paraId="4BCEAE73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数据集来源：</w:t>
            </w:r>
          </w:p>
          <w:p w14:paraId="1425A80B">
            <w:pPr>
              <w:bidi w:val="0"/>
              <w:rPr>
                <w:rFonts w:hint="eastAsia"/>
                <w:lang w:val="en-US" w:eastAsia="zh-CN"/>
              </w:rPr>
            </w:pPr>
            <w:r>
              <w:fldChar w:fldCharType="begin"/>
            </w:r>
            <w:r>
              <w:instrText xml:space="preserve"> HYPERLINK "https://data360.worldbank.org/en/indicator/WB_PIP_NPOOR_UMIC?view=bar&amp;average=WLD" </w:instrText>
            </w:r>
            <w:r>
              <w:fldChar w:fldCharType="separate"/>
            </w:r>
            <w:r>
              <w:rPr>
                <w:rStyle w:val="10"/>
                <w:rFonts w:ascii="宋体" w:hAnsi="宋体" w:eastAsia="宋体" w:cs="宋体"/>
                <w:szCs w:val="24"/>
              </w:rPr>
              <w:t>Indicator | Population living below the poverty line (2017 PPP, $6.85) (million) | World Bank Data360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内容是Population living below the poverty line (2017 PPP, $6.85) (million)</w:t>
            </w:r>
          </w:p>
          <w:p w14:paraId="5A9852F8">
            <w:pPr>
              <w:bidi w:val="0"/>
              <w:rPr>
                <w:rFonts w:hint="eastAsia"/>
                <w:lang w:val="en-US" w:eastAsia="zh-CN"/>
              </w:rPr>
            </w:pPr>
          </w:p>
          <w:p w14:paraId="2FDE74A0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思路：</w:t>
            </w:r>
          </w:p>
          <w:p w14:paraId="0E4A2722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我使用的数据是世界贫困人口总数统计，由world bank统计出来的。</w:t>
            </w:r>
          </w:p>
          <w:p w14:paraId="55575C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先考虑一下常规的可视化，只需要做一个基于世界地图的热力图，并且做好数值和颜色的线性映射就好了，我们的表名也只需正常的叫做世界贫困人口分布图即可。我还加上了鼠标移入显示悬浮框，在里边显示国家名、贫困人口数、数据时间。</w:t>
            </w:r>
          </w:p>
          <w:p w14:paraId="13ADA847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但是如果我们想做欺骗可视化，需要做什么呢。</w:t>
            </w:r>
          </w:p>
          <w:p w14:paraId="2EF6B512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K首先确认要欺骗什么，我首先想到要不要让图表看上去只有中国不贫困，而世界其他国家都贫困，又或者只有中国看着贫困，其他国家看着都不贫困。但这样有些政治敏感，于是，我就想找点儿大家一眼就觉得是乐子的国家，本来想用朝鲜，但是朝鲜不向世界银行公开数据，所以我就锁定了印度。</w:t>
            </w:r>
          </w:p>
          <w:p w14:paraId="46570BB3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我主要从以下三个方面入手：</w:t>
            </w:r>
          </w:p>
          <w:p w14:paraId="77C5CE8B">
            <w:pPr>
              <w:numPr>
                <w:ilvl w:val="0"/>
                <w:numId w:val="1"/>
              </w:num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颜色映射</w:t>
            </w:r>
          </w:p>
          <w:p w14:paraId="71DD2ECA">
            <w:pPr>
              <w:numPr>
                <w:ilvl w:val="0"/>
                <w:numId w:val="1"/>
              </w:num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图表标题</w:t>
            </w:r>
          </w:p>
          <w:p w14:paraId="627EC78C">
            <w:pPr>
              <w:numPr>
                <w:ilvl w:val="0"/>
                <w:numId w:val="1"/>
              </w:num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悬浮框的详细数据</w:t>
            </w:r>
          </w:p>
          <w:p w14:paraId="44FF1C52">
            <w:pPr>
              <w:numPr>
                <w:numId w:val="0"/>
              </w:num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首先说图表标题，我把图表标题命名为了世界贫困严重程度分布图，这误导观看者的注意力在抽象的“严重程度”，而不是具体数据上。</w:t>
            </w:r>
          </w:p>
          <w:p w14:paraId="1BE33F98">
            <w:pPr>
              <w:numPr>
                <w:numId w:val="0"/>
              </w:num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然后我更改了颜色映射，首先将蓝色色系改成了红色色系，这会让人直观上更觉得严重。并且将颜色映射换成了反直觉的越浅越严重，然后我将线性映射改成了非线性（指数）映射，这样就使得印度会映射到一个相当高的数值，而其他的国家，要么会因为贫困人口小于一百万而映射到更小的数值，要么变大也不会变得很大，这样一来由非线性映射得到的印度的值远超其他国家，最终导致的也是印度的颜色远浅于其他国家。</w:t>
            </w:r>
          </w:p>
          <w:p w14:paraId="3A2A30A6">
            <w:pPr>
              <w:numPr>
                <w:numId w:val="0"/>
              </w:num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后是悬浮框的详细数据，原本的图中所有国家的贫困人口数都是以百万为单位的，我把它改成了，除了印度以外所有国家都显示具体数字，即以1为单位，然后只有印度以百万为单位，并且，这个百万我还用m来写，更不容易吸引注意力，这样看上去就好像印度只有几千贫困人口，而其他国家都是几百万。</w:t>
            </w:r>
          </w:p>
        </w:tc>
      </w:tr>
      <w:tr w14:paraId="3FF49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8" w:hRule="atLeast"/>
        </w:trPr>
        <w:tc>
          <w:tcPr>
            <w:tcW w:w="974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57C7F4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结果图片：</w:t>
            </w:r>
          </w:p>
          <w:p w14:paraId="55223680">
            <w:pPr>
              <w:jc w:val="both"/>
              <w:rPr>
                <w:rFonts w:ascii="黑体" w:hAnsi="Times" w:eastAsia="黑体"/>
                <w:sz w:val="24"/>
                <w:szCs w:val="20"/>
              </w:rPr>
            </w:pPr>
            <w:r>
              <w:drawing>
                <wp:inline distT="0" distB="0" distL="114300" distR="114300">
                  <wp:extent cx="6115050" cy="8150225"/>
                  <wp:effectExtent l="0" t="0" r="6350" b="317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8150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550BAA8D">
      <w:pPr>
        <w:spacing w:line="320" w:lineRule="atLeast"/>
        <w:rPr>
          <w:rFonts w:cs="Times New Roma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084AC92"/>
    <w:multiLevelType w:val="singleLevel"/>
    <w:tmpl w:val="7084AC9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oNotHyphenateCaps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hjMDRlMzg1MmE5MmZmNWRiMmE4OTZmZTM1MTdkZWIifQ=="/>
  </w:docVars>
  <w:rsids>
    <w:rsidRoot w:val="00B20D9E"/>
    <w:rsid w:val="00045A54"/>
    <w:rsid w:val="0007310B"/>
    <w:rsid w:val="000A75BF"/>
    <w:rsid w:val="000C2253"/>
    <w:rsid w:val="000C4EE0"/>
    <w:rsid w:val="000E1252"/>
    <w:rsid w:val="00100575"/>
    <w:rsid w:val="00116738"/>
    <w:rsid w:val="001455D2"/>
    <w:rsid w:val="001538BC"/>
    <w:rsid w:val="00156230"/>
    <w:rsid w:val="00157789"/>
    <w:rsid w:val="0016793D"/>
    <w:rsid w:val="00172886"/>
    <w:rsid w:val="0018158F"/>
    <w:rsid w:val="00197C3C"/>
    <w:rsid w:val="001A32D3"/>
    <w:rsid w:val="001A395E"/>
    <w:rsid w:val="001D69CB"/>
    <w:rsid w:val="0020136C"/>
    <w:rsid w:val="0021691A"/>
    <w:rsid w:val="00224752"/>
    <w:rsid w:val="00224D20"/>
    <w:rsid w:val="00253242"/>
    <w:rsid w:val="00265695"/>
    <w:rsid w:val="00266316"/>
    <w:rsid w:val="00293CC1"/>
    <w:rsid w:val="002B7733"/>
    <w:rsid w:val="002F5928"/>
    <w:rsid w:val="00307458"/>
    <w:rsid w:val="00315B84"/>
    <w:rsid w:val="003173C1"/>
    <w:rsid w:val="00382D54"/>
    <w:rsid w:val="003B4BEB"/>
    <w:rsid w:val="003C3412"/>
    <w:rsid w:val="003C5F54"/>
    <w:rsid w:val="003E3165"/>
    <w:rsid w:val="00401BA1"/>
    <w:rsid w:val="00422E9E"/>
    <w:rsid w:val="0042758A"/>
    <w:rsid w:val="0046489D"/>
    <w:rsid w:val="00494B3E"/>
    <w:rsid w:val="004A1145"/>
    <w:rsid w:val="004D427A"/>
    <w:rsid w:val="004D561D"/>
    <w:rsid w:val="00501EEE"/>
    <w:rsid w:val="005235D9"/>
    <w:rsid w:val="00532019"/>
    <w:rsid w:val="0054594A"/>
    <w:rsid w:val="00556218"/>
    <w:rsid w:val="00557E9B"/>
    <w:rsid w:val="00564C7F"/>
    <w:rsid w:val="005822A5"/>
    <w:rsid w:val="0059153A"/>
    <w:rsid w:val="005C637F"/>
    <w:rsid w:val="005D22D3"/>
    <w:rsid w:val="006374D8"/>
    <w:rsid w:val="00645F50"/>
    <w:rsid w:val="006811DD"/>
    <w:rsid w:val="00681FDE"/>
    <w:rsid w:val="00696A30"/>
    <w:rsid w:val="006B3867"/>
    <w:rsid w:val="006C507B"/>
    <w:rsid w:val="006D7F09"/>
    <w:rsid w:val="007053D7"/>
    <w:rsid w:val="0072276B"/>
    <w:rsid w:val="00736D6B"/>
    <w:rsid w:val="007B5582"/>
    <w:rsid w:val="007C18A4"/>
    <w:rsid w:val="007E7E70"/>
    <w:rsid w:val="00801201"/>
    <w:rsid w:val="00806923"/>
    <w:rsid w:val="0081776B"/>
    <w:rsid w:val="00823715"/>
    <w:rsid w:val="0082456F"/>
    <w:rsid w:val="00834CC6"/>
    <w:rsid w:val="00843C77"/>
    <w:rsid w:val="008527E6"/>
    <w:rsid w:val="00854630"/>
    <w:rsid w:val="008923EE"/>
    <w:rsid w:val="008C5A85"/>
    <w:rsid w:val="008D55DB"/>
    <w:rsid w:val="00905BF1"/>
    <w:rsid w:val="00907279"/>
    <w:rsid w:val="00920605"/>
    <w:rsid w:val="0092532A"/>
    <w:rsid w:val="009304F3"/>
    <w:rsid w:val="0097328F"/>
    <w:rsid w:val="009764D7"/>
    <w:rsid w:val="009865D2"/>
    <w:rsid w:val="00996702"/>
    <w:rsid w:val="009B5ADE"/>
    <w:rsid w:val="009F0F84"/>
    <w:rsid w:val="00A13643"/>
    <w:rsid w:val="00A13EB3"/>
    <w:rsid w:val="00A24233"/>
    <w:rsid w:val="00A30A38"/>
    <w:rsid w:val="00A46A26"/>
    <w:rsid w:val="00A83EE4"/>
    <w:rsid w:val="00A949BF"/>
    <w:rsid w:val="00AB6775"/>
    <w:rsid w:val="00AD30EF"/>
    <w:rsid w:val="00AD415A"/>
    <w:rsid w:val="00AE078E"/>
    <w:rsid w:val="00B03A57"/>
    <w:rsid w:val="00B11031"/>
    <w:rsid w:val="00B137C0"/>
    <w:rsid w:val="00B14450"/>
    <w:rsid w:val="00B20D9E"/>
    <w:rsid w:val="00B27301"/>
    <w:rsid w:val="00B4282D"/>
    <w:rsid w:val="00B52E89"/>
    <w:rsid w:val="00B63FE7"/>
    <w:rsid w:val="00B77DA6"/>
    <w:rsid w:val="00BA2F81"/>
    <w:rsid w:val="00BA583E"/>
    <w:rsid w:val="00BC3B7A"/>
    <w:rsid w:val="00BD1856"/>
    <w:rsid w:val="00BF448F"/>
    <w:rsid w:val="00C05E95"/>
    <w:rsid w:val="00C06D7C"/>
    <w:rsid w:val="00C36AFD"/>
    <w:rsid w:val="00C55D75"/>
    <w:rsid w:val="00C617F0"/>
    <w:rsid w:val="00C87646"/>
    <w:rsid w:val="00CD6B69"/>
    <w:rsid w:val="00CE19FC"/>
    <w:rsid w:val="00CE2D52"/>
    <w:rsid w:val="00CF413D"/>
    <w:rsid w:val="00D42ECE"/>
    <w:rsid w:val="00D53DC8"/>
    <w:rsid w:val="00D76355"/>
    <w:rsid w:val="00D96E09"/>
    <w:rsid w:val="00DB3513"/>
    <w:rsid w:val="00DF56C1"/>
    <w:rsid w:val="00E13691"/>
    <w:rsid w:val="00E21F10"/>
    <w:rsid w:val="00E46F23"/>
    <w:rsid w:val="00E541EB"/>
    <w:rsid w:val="00E76F57"/>
    <w:rsid w:val="00EB5484"/>
    <w:rsid w:val="00EC7708"/>
    <w:rsid w:val="00ED5AF7"/>
    <w:rsid w:val="00EE3FF9"/>
    <w:rsid w:val="00EE6F68"/>
    <w:rsid w:val="00EF4338"/>
    <w:rsid w:val="00F22EEE"/>
    <w:rsid w:val="00F42499"/>
    <w:rsid w:val="00F62A27"/>
    <w:rsid w:val="00F938BA"/>
    <w:rsid w:val="00FC5EB3"/>
    <w:rsid w:val="00FC66E0"/>
    <w:rsid w:val="00FE783B"/>
    <w:rsid w:val="00FF0266"/>
    <w:rsid w:val="04F90EC2"/>
    <w:rsid w:val="145A16F8"/>
    <w:rsid w:val="151D09D2"/>
    <w:rsid w:val="1F6A711D"/>
    <w:rsid w:val="251B603F"/>
    <w:rsid w:val="3FAF1CD0"/>
    <w:rsid w:val="4A2F7693"/>
    <w:rsid w:val="4C886AC3"/>
    <w:rsid w:val="54A46783"/>
    <w:rsid w:val="605F1AC7"/>
    <w:rsid w:val="61AB272C"/>
    <w:rsid w:val="61AF0B73"/>
    <w:rsid w:val="66F519A0"/>
    <w:rsid w:val="6D5C4743"/>
    <w:rsid w:val="72A53E6F"/>
    <w:rsid w:val="79116489"/>
    <w:rsid w:val="7CC81ED4"/>
    <w:rsid w:val="7D935941"/>
    <w:rsid w:val="7ECC4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Calibri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locked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locked/>
    <w:uiPriority w:val="0"/>
    <w:pPr>
      <w:spacing w:beforeAutospacing="1" w:afterAutospacing="1"/>
      <w:jc w:val="left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ate"/>
    <w:basedOn w:val="1"/>
    <w:next w:val="1"/>
    <w:link w:val="13"/>
    <w:semiHidden/>
    <w:unhideWhenUsed/>
    <w:qFormat/>
    <w:uiPriority w:val="99"/>
    <w:pPr>
      <w:ind w:left="100" w:leftChars="2500"/>
    </w:p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  <w:style w:type="character" w:customStyle="1" w:styleId="11">
    <w:name w:val="页眉 字符"/>
    <w:basedOn w:val="9"/>
    <w:link w:val="6"/>
    <w:qFormat/>
    <w:uiPriority w:val="99"/>
    <w:rPr>
      <w:rFonts w:cs="Calibri"/>
      <w:sz w:val="18"/>
      <w:szCs w:val="18"/>
    </w:rPr>
  </w:style>
  <w:style w:type="character" w:customStyle="1" w:styleId="12">
    <w:name w:val="页脚 字符"/>
    <w:basedOn w:val="9"/>
    <w:link w:val="5"/>
    <w:qFormat/>
    <w:uiPriority w:val="99"/>
    <w:rPr>
      <w:rFonts w:cs="Calibri"/>
      <w:sz w:val="18"/>
      <w:szCs w:val="18"/>
    </w:rPr>
  </w:style>
  <w:style w:type="character" w:customStyle="1" w:styleId="13">
    <w:name w:val="日期 字符"/>
    <w:basedOn w:val="9"/>
    <w:link w:val="4"/>
    <w:semiHidden/>
    <w:qFormat/>
    <w:uiPriority w:val="99"/>
    <w:rPr>
      <w:rFonts w:cs="Calibri"/>
      <w:kern w:val="2"/>
      <w:sz w:val="21"/>
      <w:szCs w:val="21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588F1C-82F9-4906-9906-6634B155A35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</Company>
  <Pages>3</Pages>
  <Words>383</Words>
  <Characters>719</Characters>
  <Lines>1</Lines>
  <Paragraphs>1</Paragraphs>
  <TotalTime>83</TotalTime>
  <ScaleCrop>false</ScaleCrop>
  <LinksUpToDate>false</LinksUpToDate>
  <CharactersWithSpaces>792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2022-03-01T02:19:00Z</dcterms:created>
  <dc:creator>尹宇鹏</dc:creator>
  <cp:lastModifiedBy>zhitian111</cp:lastModifiedBy>
  <cp:lastPrinted>2020-03-20T09:10:00Z</cp:lastPrinted>
  <dcterms:modified xsi:type="dcterms:W3CDTF">2025-10-12T13:02:05Z</dcterms:modified>
  <dc:title>关于进一步规范管理本科实验教学的通知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15E65A56CF7B4841BE7DCE26BC3864C1_13</vt:lpwstr>
  </property>
  <property fmtid="{D5CDD505-2E9C-101B-9397-08002B2CF9AE}" pid="4" name="KSOTemplateDocerSaveRecord">
    <vt:lpwstr>eyJoZGlkIjoiY2ViOTU2YzI5NDMwMDU2YTE3MWRkNGVjNjY1MDQxZWMiLCJ1c2VySWQiOiIxNTU3MDY1MDU5In0=</vt:lpwstr>
  </property>
</Properties>
</file>