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966A">
      <w:pPr>
        <w:spacing w:line="360" w:lineRule="auto"/>
        <w:rPr>
          <w:rFonts w:hint="default" w:ascii="Arial Bold" w:hAnsi="Arial Bold" w:cs="Arial Bold"/>
          <w:b/>
          <w:bCs w:val="0"/>
        </w:rPr>
      </w:pPr>
      <w:r>
        <w:rPr>
          <w:rFonts w:hint="default" w:ascii="Arial Bold" w:hAnsi="Arial Bold" w:eastAsia="Arial Unicode MS" w:cs="Arial Bold"/>
          <w:b/>
          <w:bCs w:val="0"/>
          <w:sz w:val="32"/>
          <w:szCs w:val="32"/>
        </w:rPr>
        <w:t>Supplementary Information</w:t>
      </w:r>
    </w:p>
    <w:p w14:paraId="0C355963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</w:p>
    <w:p w14:paraId="6D0064B5">
      <w:pPr>
        <w:spacing w:line="360" w:lineRule="auto"/>
        <w:rPr>
          <w:rFonts w:hint="eastAsia" w:ascii="Arial Regular" w:hAnsi="Arial Regular" w:eastAsia="Arial Unicode MS" w:cs="Arial Regular"/>
          <w:sz w:val="24"/>
          <w:lang w:val="en-GB"/>
        </w:rPr>
      </w:pPr>
      <w:r>
        <w:rPr>
          <w:rFonts w:ascii="Arial Regular" w:hAnsi="Arial Regular" w:eastAsia="Arial Unicode MS" w:cs="Arial Regular"/>
          <w:sz w:val="24"/>
          <w:lang w:val="en-GB"/>
        </w:rPr>
        <w:t xml:space="preserve">The supplementary materials submitted with the manuscript entitled “DeepBreeding: A Knowledge-Integrated Platform for Evidence-Grounded Crop Breeding Report Generation” are organized into two main folders: </w:t>
      </w:r>
      <w:r>
        <w:rPr>
          <w:rFonts w:hint="default" w:ascii="Arial Bold Italic" w:hAnsi="Arial Bold Italic" w:eastAsia="Arial Unicode MS" w:cs="Arial Bold Italic"/>
          <w:b/>
          <w:bCs/>
          <w:i/>
          <w:iCs/>
          <w:sz w:val="24"/>
          <w:lang w:val="en-GB"/>
        </w:rPr>
        <w:t>Datasets</w:t>
      </w:r>
      <w:r>
        <w:rPr>
          <w:rFonts w:ascii="Arial Regular" w:hAnsi="Arial Regular" w:eastAsia="Arial Unicode MS" w:cs="Arial Regular"/>
          <w:sz w:val="24"/>
          <w:lang w:val="en-GB"/>
        </w:rPr>
        <w:t xml:space="preserve"> and </w:t>
      </w:r>
      <w:r>
        <w:rPr>
          <w:rFonts w:hint="default" w:ascii="Arial Bold Italic" w:hAnsi="Arial Bold Italic" w:eastAsia="Arial Unicode MS" w:cs="Arial Bold Italic"/>
          <w:b/>
          <w:bCs/>
          <w:i/>
          <w:iCs/>
          <w:sz w:val="24"/>
          <w:lang w:val="en-GB"/>
        </w:rPr>
        <w:t>Supplemental Tables</w:t>
      </w:r>
      <w:r>
        <w:rPr>
          <w:rFonts w:ascii="Arial Regular" w:hAnsi="Arial Regular" w:eastAsia="Arial Unicode MS" w:cs="Arial Regular"/>
          <w:sz w:val="24"/>
          <w:lang w:val="en-GB"/>
        </w:rPr>
        <w:t>.</w:t>
      </w:r>
    </w:p>
    <w:p w14:paraId="744D1895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</w:p>
    <w:p w14:paraId="02141BE1">
      <w:pPr>
        <w:spacing w:line="360" w:lineRule="auto"/>
        <w:rPr>
          <w:rFonts w:ascii="Arial Bold" w:hAnsi="Arial Bold" w:eastAsia="Arial Unicode MS" w:cs="Arial Bold"/>
          <w:b/>
          <w:sz w:val="28"/>
          <w:szCs w:val="28"/>
          <w:lang w:val="en-GB"/>
        </w:rPr>
      </w:pPr>
      <w:r>
        <w:rPr>
          <w:rFonts w:hint="eastAsia" w:ascii="Arial Bold" w:hAnsi="Arial Bold" w:eastAsia="Arial Unicode MS" w:cs="Arial Bold"/>
          <w:b/>
          <w:sz w:val="28"/>
          <w:szCs w:val="28"/>
          <w:lang w:val="en-GB"/>
        </w:rPr>
        <w:t>Folder</w:t>
      </w:r>
      <w:r>
        <w:rPr>
          <w:rFonts w:ascii="Arial Bold" w:hAnsi="Arial Bold" w:eastAsia="Arial Unicode MS" w:cs="Arial Bold"/>
          <w:b/>
          <w:sz w:val="28"/>
          <w:szCs w:val="28"/>
          <w:lang w:val="en-GB"/>
        </w:rPr>
        <w:t xml:space="preserve"> 1</w:t>
      </w:r>
      <w:r>
        <w:rPr>
          <w:rFonts w:hint="eastAsia" w:ascii="Arial Bold" w:hAnsi="Arial Bold" w:eastAsia="Arial Unicode MS" w:cs="Arial Bold"/>
          <w:b/>
          <w:sz w:val="28"/>
          <w:szCs w:val="28"/>
          <w:lang w:val="en-GB"/>
        </w:rPr>
        <w:t>: Datasets</w:t>
      </w:r>
    </w:p>
    <w:p w14:paraId="0BCD8B19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The Datasets folder contains three main subfolders: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>Datasets for Different Figures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,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>Staple Crop Knowledge Graph</w:t>
      </w:r>
      <w:r>
        <w:rPr>
          <w:rFonts w:hint="eastAsia" w:ascii="Arial Regular" w:hAnsi="Arial Regular" w:eastAsia="Arial Unicode MS" w:cs="Arial Regular"/>
          <w:sz w:val="24"/>
        </w:rPr>
        <w:t xml:space="preserve">, and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>Minor Crop Knowledge Graph</w:t>
      </w:r>
      <w:r>
        <w:rPr>
          <w:rFonts w:hint="eastAsia" w:ascii="Arial Regular" w:hAnsi="Arial Regular" w:eastAsia="Arial Unicode MS" w:cs="Arial Regular"/>
          <w:sz w:val="24"/>
          <w:lang w:val="en-GB"/>
        </w:rPr>
        <w:t>.</w:t>
      </w:r>
    </w:p>
    <w:p w14:paraId="4D3EAC24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</w:p>
    <w:p w14:paraId="5525A994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 xml:space="preserve">The Datasets for Different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>Figures</w:t>
      </w:r>
      <w:r>
        <w:rPr>
          <w:rFonts w:hint="eastAsia" w:ascii="Arial Regular" w:hAnsi="Arial Regular" w:eastAsia="Arial Unicode MS" w:cs="Arial Regular"/>
          <w:sz w:val="24"/>
          <w:lang w:val="en-GB"/>
        </w:rPr>
        <w:t>—This</w:t>
      </w:r>
      <w:r>
        <w:rPr>
          <w:rFonts w:ascii="Arial Regular" w:hAnsi="Arial Regular" w:eastAsia="Arial Unicode MS" w:cs="Arial Regular"/>
          <w:sz w:val="24"/>
          <w:lang w:val="en-GB"/>
        </w:rPr>
        <w:t xml:space="preserve"> 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subfolder provides the datasets associated with individual figures in the manuscript. </w:t>
      </w:r>
      <w:r>
        <w:rPr>
          <w:rFonts w:ascii="Arial Regular" w:hAnsi="Arial Regular" w:eastAsia="Arial Unicode MS" w:cs="Arial Regular"/>
          <w:sz w:val="24"/>
          <w:lang w:val="en-GB"/>
        </w:rPr>
        <w:t>It includes the subfolders Datasets for Figure 1 through Datasets for Figure 5, each containing the training and testing data used for the corresponding figure-specific analyses.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2FBF08D8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</w:p>
    <w:p w14:paraId="5AE31284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 xml:space="preserve">The </w:t>
      </w:r>
      <w:r>
        <w:rPr>
          <w:rFonts w:hint="default" w:ascii="Arial Bold" w:hAnsi="Arial Bold" w:eastAsia="Arial Unicode MS" w:cs="Arial Bold"/>
          <w:b/>
          <w:bCs/>
          <w:sz w:val="24"/>
        </w:rPr>
        <w:t xml:space="preserve">Staple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>Crop Knowledge Graph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and </w:t>
      </w:r>
      <w:r>
        <w:rPr>
          <w:rFonts w:hint="default" w:ascii="Arial Bold" w:hAnsi="Arial Bold" w:eastAsia="Arial Unicode MS" w:cs="Arial Bold"/>
          <w:b/>
          <w:bCs/>
          <w:sz w:val="24"/>
        </w:rPr>
        <w:t xml:space="preserve">Minor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>Crop Knowledge Graph</w:t>
      </w:r>
      <w:r>
        <w:rPr>
          <w:rFonts w:hint="eastAsia" w:ascii="Arial Regular" w:hAnsi="Arial Regular" w:eastAsia="Arial Unicode MS" w:cs="Arial Regular"/>
          <w:sz w:val="24"/>
          <w:lang w:val="en-GB"/>
        </w:rPr>
        <w:t>—</w:t>
      </w:r>
      <w:r>
        <w:rPr>
          <w:rFonts w:ascii="Arial Regular" w:hAnsi="Arial Regular" w:eastAsia="Arial Unicode MS" w:cs="Arial Regular"/>
          <w:sz w:val="24"/>
          <w:lang w:val="en-GB"/>
        </w:rPr>
        <w:t>These subfolders contain the knowledge graph resources constructed for staple crops and minor crops, respectively. Each knowledge graph folder includes the following files: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4AFEA980">
      <w:pPr>
        <w:numPr>
          <w:ilvl w:val="0"/>
          <w:numId w:val="1"/>
        </w:num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ascii="Arial Italic" w:hAnsi="Arial Italic" w:eastAsia="Arial Unicode MS" w:cs="Arial Italic"/>
          <w:i/>
          <w:iCs/>
          <w:sz w:val="24"/>
          <w:lang w:val="en-GB"/>
        </w:rPr>
        <w:t>edges_by_types.json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: edge information </w:t>
      </w:r>
      <w:r>
        <w:rPr>
          <w:rFonts w:ascii="Arial Regular" w:hAnsi="Arial Regular" w:eastAsia="Arial Unicode MS" w:cs="Arial Regular"/>
          <w:sz w:val="24"/>
          <w:lang w:val="en-GB"/>
        </w:rPr>
        <w:t>grouped by relation type.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0014B2B3">
      <w:pPr>
        <w:numPr>
          <w:ilvl w:val="0"/>
          <w:numId w:val="1"/>
        </w:num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ascii="Arial Italic" w:hAnsi="Arial Italic" w:eastAsia="Arial Unicode MS" w:cs="Arial Italic"/>
          <w:i/>
          <w:iCs/>
          <w:sz w:val="24"/>
          <w:lang w:val="en-GB"/>
        </w:rPr>
        <w:t>edges.json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: edge information </w:t>
      </w:r>
      <w:r>
        <w:rPr>
          <w:rFonts w:ascii="Arial Regular" w:hAnsi="Arial Regular" w:eastAsia="Arial Unicode MS" w:cs="Arial Regular"/>
          <w:sz w:val="24"/>
          <w:lang w:val="en-GB"/>
        </w:rPr>
        <w:t>without type-based grouping.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1F263A22">
      <w:pPr>
        <w:numPr>
          <w:ilvl w:val="0"/>
          <w:numId w:val="1"/>
        </w:num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ascii="Arial Italic" w:hAnsi="Arial Italic" w:eastAsia="Arial Unicode MS" w:cs="Arial Italic"/>
          <w:i/>
          <w:iCs/>
          <w:sz w:val="24"/>
          <w:lang w:val="en-GB"/>
        </w:rPr>
        <w:t>nodes_by_types.json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: node information </w:t>
      </w:r>
      <w:r>
        <w:rPr>
          <w:rFonts w:ascii="Arial Regular" w:hAnsi="Arial Regular" w:eastAsia="Arial Unicode MS" w:cs="Arial Regular"/>
          <w:sz w:val="24"/>
          <w:lang w:val="en-GB"/>
        </w:rPr>
        <w:t>grouped by entity type.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6ACF0804">
      <w:pPr>
        <w:numPr>
          <w:ilvl w:val="0"/>
          <w:numId w:val="1"/>
        </w:num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ascii="Arial Italic" w:hAnsi="Arial Italic" w:eastAsia="Arial Unicode MS" w:cs="Arial Italic"/>
          <w:i/>
          <w:iCs/>
          <w:sz w:val="24"/>
          <w:lang w:val="en-GB"/>
        </w:rPr>
        <w:t>nodes.json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: node information </w:t>
      </w:r>
      <w:r>
        <w:rPr>
          <w:rFonts w:ascii="Arial Regular" w:hAnsi="Arial Regular" w:eastAsia="Arial Unicode MS" w:cs="Arial Regular"/>
          <w:sz w:val="24"/>
          <w:lang w:val="en-GB"/>
        </w:rPr>
        <w:t>without entity-type grouping.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2D62C898">
      <w:pPr>
        <w:numPr>
          <w:ilvl w:val="0"/>
          <w:numId w:val="1"/>
        </w:num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ascii="Arial Italic" w:hAnsi="Arial Italic" w:eastAsia="Arial Unicode MS" w:cs="Arial Italic"/>
          <w:i/>
          <w:iCs/>
          <w:sz w:val="24"/>
          <w:lang w:val="en-GB"/>
        </w:rPr>
        <w:t>paper_abstracts.txt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: </w:t>
      </w:r>
      <w:r>
        <w:rPr>
          <w:rFonts w:ascii="Arial Regular" w:hAnsi="Arial Regular" w:eastAsia="Arial Unicode MS" w:cs="Arial Regular"/>
          <w:sz w:val="24"/>
          <w:lang w:val="en-GB"/>
        </w:rPr>
        <w:t>abstracts used for constructing the knowledge graph.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 </w:t>
      </w:r>
    </w:p>
    <w:p w14:paraId="48B9C194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</w:p>
    <w:p w14:paraId="769D5243">
      <w:pPr>
        <w:spacing w:line="360" w:lineRule="auto"/>
        <w:rPr>
          <w:rFonts w:ascii="Arial Bold" w:hAnsi="Arial Bold" w:eastAsia="Arial Unicode MS" w:cs="Arial Bold"/>
          <w:b/>
          <w:sz w:val="28"/>
          <w:szCs w:val="28"/>
          <w:lang w:val="en-GB"/>
        </w:rPr>
      </w:pPr>
      <w:r>
        <w:rPr>
          <w:rFonts w:hint="eastAsia" w:ascii="Arial Bold" w:hAnsi="Arial Bold" w:eastAsia="Arial Unicode MS" w:cs="Arial Bold"/>
          <w:b/>
          <w:sz w:val="28"/>
          <w:szCs w:val="28"/>
          <w:lang w:val="en-GB"/>
        </w:rPr>
        <w:t>Folder</w:t>
      </w:r>
      <w:r>
        <w:rPr>
          <w:rFonts w:ascii="Arial Bold" w:hAnsi="Arial Bold" w:eastAsia="Arial Unicode MS" w:cs="Arial Bold"/>
          <w:b/>
          <w:sz w:val="28"/>
          <w:szCs w:val="28"/>
          <w:lang w:val="en-GB"/>
        </w:rPr>
        <w:t xml:space="preserve"> 2</w:t>
      </w:r>
      <w:r>
        <w:rPr>
          <w:rFonts w:hint="eastAsia" w:ascii="Arial Bold" w:hAnsi="Arial Bold" w:eastAsia="Arial Unicode MS" w:cs="Arial Bold"/>
          <w:b/>
          <w:sz w:val="28"/>
          <w:szCs w:val="28"/>
          <w:lang w:val="en-GB"/>
        </w:rPr>
        <w:t xml:space="preserve">: </w:t>
      </w:r>
      <w:r>
        <w:rPr>
          <w:rFonts w:ascii="Arial Bold" w:hAnsi="Arial Bold" w:eastAsia="Arial Unicode MS" w:cs="Arial Bold"/>
          <w:b/>
          <w:sz w:val="28"/>
          <w:szCs w:val="28"/>
          <w:lang w:val="en-GB"/>
        </w:rPr>
        <w:t>Supplemental Tables</w:t>
      </w:r>
    </w:p>
    <w:p w14:paraId="40780360">
      <w:pPr>
        <w:spacing w:line="360" w:lineRule="auto"/>
        <w:rPr>
          <w:rFonts w:ascii="Arial Bold" w:hAnsi="Arial Bold" w:eastAsia="Arial Unicode MS" w:cs="Arial Bold"/>
          <w:b/>
          <w:sz w:val="28"/>
          <w:szCs w:val="28"/>
          <w:lang w:val="en-GB"/>
        </w:rPr>
      </w:pPr>
      <w:r>
        <w:rPr>
          <w:rFonts w:hint="eastAsia" w:ascii="Arial Bold" w:hAnsi="Arial Bold" w:eastAsia="Arial Unicode MS" w:cs="Arial Bold"/>
          <w:b/>
          <w:sz w:val="28"/>
          <w:szCs w:val="28"/>
          <w:lang w:val="en-GB"/>
        </w:rPr>
        <w:t>Supplementary Folder: Supplemental Tables</w:t>
      </w:r>
    </w:p>
    <w:p w14:paraId="60663EB0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</w:p>
    <w:p w14:paraId="0B1C1081">
      <w:pPr>
        <w:spacing w:line="360" w:lineRule="auto"/>
      </w:pP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The Supplemental Tables folder contains </w:t>
      </w:r>
      <w:r>
        <w:rPr>
          <w:rFonts w:hint="eastAsia" w:ascii="Arial Regular" w:hAnsi="Arial Regular" w:eastAsia="Arial Unicode MS" w:cs="Arial Regular"/>
          <w:sz w:val="24"/>
          <w:lang w:val="en-US" w:eastAsia="zh-CN"/>
        </w:rPr>
        <w:t xml:space="preserve">10 </w:t>
      </w:r>
      <w:bookmarkStart w:id="0" w:name="_GoBack"/>
      <w:bookmarkEnd w:id="0"/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Excel files, from </w:t>
      </w:r>
      <w:r>
        <w:rPr>
          <w:rFonts w:ascii="Arial Italic" w:hAnsi="Arial Italic" w:eastAsia="Arial Unicode MS" w:cs="Arial Italic"/>
          <w:i/>
          <w:iCs/>
          <w:sz w:val="24"/>
          <w:lang w:val="en-GB"/>
        </w:rPr>
        <w:t xml:space="preserve">Supplemental Table 1.xlsx </w:t>
      </w:r>
      <w:r>
        <w:rPr>
          <w:rFonts w:hint="eastAsia" w:ascii="Arial Regular" w:hAnsi="Arial Regular" w:eastAsia="Arial Unicode MS" w:cs="Arial Regular"/>
          <w:sz w:val="24"/>
          <w:lang w:val="en-GB"/>
        </w:rPr>
        <w:t xml:space="preserve">to </w:t>
      </w:r>
      <w:r>
        <w:rPr>
          <w:rFonts w:ascii="Arial Italic" w:hAnsi="Arial Italic" w:eastAsia="Arial Unicode MS" w:cs="Arial Italic"/>
          <w:i/>
          <w:iCs/>
          <w:sz w:val="24"/>
          <w:lang w:val="en-GB"/>
        </w:rPr>
        <w:t>Supplemental Table 10.xlsx</w:t>
      </w:r>
      <w:r>
        <w:rPr>
          <w:rFonts w:hint="eastAsia" w:ascii="Arial Regular" w:hAnsi="Arial Regular" w:eastAsia="Arial Unicode MS" w:cs="Arial Regular"/>
          <w:sz w:val="24"/>
          <w:lang w:val="en-GB"/>
        </w:rPr>
        <w:t>. These files provide the detailed numerical results underlying the experimental analyses presented in Figures 1</w:t>
      </w:r>
      <w:r>
        <w:rPr>
          <w:rFonts w:hint="eastAsia" w:ascii="Arial Regular" w:hAnsi="Arial Regular" w:eastAsia="Arial Unicode MS" w:cs="Arial Regular"/>
          <w:sz w:val="24"/>
        </w:rPr>
        <w:t>-</w:t>
      </w:r>
      <w:r>
        <w:rPr>
          <w:rFonts w:hint="eastAsia" w:ascii="Arial Regular" w:hAnsi="Arial Regular" w:eastAsia="Arial Unicode MS" w:cs="Arial Regular"/>
          <w:sz w:val="24"/>
          <w:lang w:val="en-GB"/>
        </w:rPr>
        <w:t>5 of the manuscript. These files allow readers to examine the numerical evidence supporting the figure-based analyses and provide additional transparency for the experimental results reported in the main text.</w:t>
      </w:r>
      <w:r>
        <w:t xml:space="preserve"> </w:t>
      </w:r>
    </w:p>
    <w:p w14:paraId="1A23D7FE">
      <w:pPr>
        <w:spacing w:line="360" w:lineRule="auto"/>
      </w:pPr>
    </w:p>
    <w:p w14:paraId="018F5B30">
      <w:pPr>
        <w:spacing w:line="360" w:lineRule="auto"/>
        <w:rPr>
          <w:rFonts w:ascii="Arial Regular" w:hAnsi="Arial Regular" w:eastAsia="Arial Unicode MS" w:cs="Arial Regular"/>
          <w:sz w:val="24"/>
          <w:lang w:val="en-GB"/>
        </w:rPr>
      </w:pPr>
      <w:r>
        <w:rPr>
          <w:rFonts w:ascii="Arial Regular" w:hAnsi="Arial Regular" w:eastAsia="Arial Unicode MS" w:cs="Arial Regular"/>
          <w:sz w:val="24"/>
          <w:lang w:val="en-GB"/>
        </w:rPr>
        <w:t xml:space="preserve">The </w:t>
      </w:r>
      <w:r>
        <w:rPr>
          <w:rFonts w:hint="default" w:ascii="Arial Bold" w:hAnsi="Arial Bold" w:eastAsia="Arial Unicode MS" w:cs="Arial Bold"/>
          <w:b/>
          <w:bCs/>
          <w:sz w:val="24"/>
          <w:lang w:val="en-GB"/>
        </w:rPr>
        <w:t xml:space="preserve">Supplemental Tables </w:t>
      </w:r>
      <w:r>
        <w:rPr>
          <w:rFonts w:ascii="Arial Regular" w:hAnsi="Arial Regular" w:eastAsia="Arial Unicode MS" w:cs="Arial Regular"/>
          <w:sz w:val="24"/>
          <w:lang w:val="en-GB"/>
        </w:rPr>
        <w:t xml:space="preserve">folder contains </w:t>
      </w:r>
      <w:r>
        <w:rPr>
          <w:rFonts w:hint="eastAsia" w:ascii="Arial Regular" w:hAnsi="Arial Regular" w:eastAsia="Arial Unicode MS" w:cs="Arial Regular"/>
          <w:sz w:val="24"/>
          <w:lang w:val="en-US" w:eastAsia="zh-CN"/>
        </w:rPr>
        <w:t xml:space="preserve">10 </w:t>
      </w:r>
      <w:r>
        <w:rPr>
          <w:rFonts w:ascii="Arial Regular" w:hAnsi="Arial Regular" w:eastAsia="Arial Unicode MS" w:cs="Arial Regular"/>
          <w:sz w:val="24"/>
          <w:lang w:val="en-GB"/>
        </w:rPr>
        <w:t>Excel files, named Supplemental Table 1.xlsx through Supplemental Table 10.xlsx. These files provide the detailed numerical data underlying the results presented in Figures 1–5 of the manuscript.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11FD"/>
    <w:multiLevelType w:val="singleLevel"/>
    <w:tmpl w:val="EBFE11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AC055"/>
    <w:rsid w:val="00090EDE"/>
    <w:rsid w:val="000E4CB1"/>
    <w:rsid w:val="002A7C98"/>
    <w:rsid w:val="00556A5A"/>
    <w:rsid w:val="008D10A0"/>
    <w:rsid w:val="1FDCFB01"/>
    <w:rsid w:val="277C7F24"/>
    <w:rsid w:val="2EEAC055"/>
    <w:rsid w:val="3AFCD5C7"/>
    <w:rsid w:val="3BB37DA9"/>
    <w:rsid w:val="71FBEB41"/>
    <w:rsid w:val="7DB71170"/>
    <w:rsid w:val="7DBFEDD8"/>
    <w:rsid w:val="7E7B443A"/>
    <w:rsid w:val="7ECD6ABC"/>
    <w:rsid w:val="7FAD96A1"/>
    <w:rsid w:val="7FBE3EAF"/>
    <w:rsid w:val="7FDC3F95"/>
    <w:rsid w:val="7FF3A42E"/>
    <w:rsid w:val="A6EFE591"/>
    <w:rsid w:val="FC7F517F"/>
    <w:rsid w:val="FDF73EAC"/>
    <w:rsid w:val="FFBFB11C"/>
    <w:rsid w:val="FFDED257"/>
    <w:rsid w:val="FFFB9DD0"/>
    <w:rsid w:val="FFFF9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489</Words>
  <Characters>2792</Characters>
  <Lines>23</Lines>
  <Paragraphs>6</Paragraphs>
  <TotalTime>47</TotalTime>
  <ScaleCrop>false</ScaleCrop>
  <LinksUpToDate>false</LinksUpToDate>
  <CharactersWithSpaces>3275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2026-06-21T20:43:00Z</dcterms:created>
  <dc:creator>扇扇来驰</dc:creator>
  <cp:lastModifiedBy>扇扇来驰</cp:lastModifiedBy>
  <dcterms:modified xsi:type="dcterms:W3CDTF">2026-06-21T21:00:19Z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BF98EE52E1B2D68BCEAA376ADC53D245_41</vt:lpwstr>
  </property>
</Properties>
</file>