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F968C" w14:textId="5821677A" w:rsidR="00E55F13" w:rsidRPr="009A7938" w:rsidRDefault="00E55F13" w:rsidP="00974728">
      <w:pPr>
        <w:spacing w:line="360" w:lineRule="auto"/>
        <w:jc w:val="both"/>
        <w:rPr>
          <w:rFonts w:ascii="Times New Roman" w:hAnsi="Times New Roman" w:cs="Times New Roman"/>
          <w:b/>
          <w:bCs/>
          <w:sz w:val="20"/>
          <w:szCs w:val="20"/>
          <w:u w:val="single"/>
          <w:lang w:eastAsia="zh-CN"/>
        </w:rPr>
      </w:pPr>
      <w:r w:rsidRPr="009A7938">
        <w:rPr>
          <w:rFonts w:ascii="Times New Roman" w:hAnsi="Times New Roman" w:cs="Times New Roman"/>
          <w:b/>
          <w:bCs/>
          <w:sz w:val="20"/>
          <w:szCs w:val="20"/>
          <w:u w:val="single"/>
        </w:rPr>
        <w:t>Supplementary</w:t>
      </w:r>
      <w:r w:rsidR="00C43DC0" w:rsidRPr="009A7938">
        <w:rPr>
          <w:rFonts w:ascii="Times New Roman" w:hAnsi="Times New Roman" w:cs="Times New Roman"/>
          <w:b/>
          <w:bCs/>
          <w:sz w:val="20"/>
          <w:szCs w:val="20"/>
          <w:u w:val="single"/>
        </w:rPr>
        <w:t xml:space="preserve"> </w:t>
      </w:r>
      <w:r w:rsidRPr="009A7938">
        <w:rPr>
          <w:rFonts w:ascii="Times New Roman" w:hAnsi="Times New Roman" w:cs="Times New Roman"/>
          <w:b/>
          <w:bCs/>
          <w:sz w:val="20"/>
          <w:szCs w:val="20"/>
          <w:u w:val="single"/>
        </w:rPr>
        <w:t>Materials</w:t>
      </w:r>
    </w:p>
    <w:p w14:paraId="14F6665E" w14:textId="3CD2A52C" w:rsidR="00E55F13" w:rsidRPr="009A7938" w:rsidRDefault="00E55F13" w:rsidP="00974728">
      <w:pPr>
        <w:spacing w:line="250" w:lineRule="auto"/>
        <w:jc w:val="both"/>
        <w:rPr>
          <w:rFonts w:ascii="Times New Roman" w:hAnsi="Times New Roman" w:cs="Times New Roman"/>
          <w:sz w:val="20"/>
          <w:szCs w:val="20"/>
        </w:rPr>
      </w:pPr>
      <w:r w:rsidRPr="009A7938">
        <w:rPr>
          <w:rFonts w:ascii="Times New Roman" w:hAnsi="Times New Roman" w:cs="Times New Roman"/>
          <w:sz w:val="20"/>
          <w:szCs w:val="20"/>
        </w:rPr>
        <w:t>The</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following</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supplementary</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materials</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provide</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additional</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details</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supporting</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the</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main</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text</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of</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the</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study.</w:t>
      </w:r>
    </w:p>
    <w:p w14:paraId="158C1AEF" w14:textId="77777777" w:rsidR="00783101" w:rsidRPr="009A7938" w:rsidRDefault="00621E27" w:rsidP="00783101">
      <w:pPr>
        <w:jc w:val="both"/>
        <w:rPr>
          <w:rFonts w:ascii="Times New Roman" w:hAnsi="Times New Roman" w:cs="Times New Roman"/>
          <w:b/>
          <w:bCs/>
          <w:sz w:val="20"/>
          <w:szCs w:val="20"/>
        </w:rPr>
      </w:pPr>
      <w:r w:rsidRPr="009A7938">
        <w:rPr>
          <w:rFonts w:ascii="Times New Roman" w:hAnsi="Times New Roman" w:cs="Times New Roman"/>
          <w:b/>
          <w:bCs/>
          <w:sz w:val="20"/>
          <w:szCs w:val="20"/>
        </w:rPr>
        <w:t>Supplementary</w:t>
      </w:r>
      <w:r w:rsidR="00C43DC0" w:rsidRPr="009A7938">
        <w:rPr>
          <w:rFonts w:ascii="Times New Roman" w:hAnsi="Times New Roman" w:cs="Times New Roman"/>
          <w:b/>
          <w:bCs/>
          <w:sz w:val="20"/>
          <w:szCs w:val="20"/>
        </w:rPr>
        <w:t xml:space="preserve"> </w:t>
      </w:r>
      <w:r w:rsidRPr="009A7938">
        <w:rPr>
          <w:rFonts w:ascii="Times New Roman" w:hAnsi="Times New Roman" w:cs="Times New Roman"/>
          <w:b/>
          <w:bCs/>
          <w:sz w:val="20"/>
          <w:szCs w:val="20"/>
        </w:rPr>
        <w:t>Table</w:t>
      </w:r>
      <w:r w:rsidR="00C43DC0" w:rsidRPr="009A7938">
        <w:rPr>
          <w:rFonts w:ascii="Times New Roman" w:hAnsi="Times New Roman" w:cs="Times New Roman"/>
          <w:b/>
          <w:bCs/>
          <w:sz w:val="20"/>
          <w:szCs w:val="20"/>
        </w:rPr>
        <w:t xml:space="preserve"> </w:t>
      </w:r>
      <w:r w:rsidRPr="009A7938">
        <w:rPr>
          <w:rFonts w:ascii="Times New Roman" w:hAnsi="Times New Roman" w:cs="Times New Roman"/>
          <w:b/>
          <w:bCs/>
          <w:sz w:val="20"/>
          <w:szCs w:val="20"/>
        </w:rPr>
        <w:t>S1.</w:t>
      </w:r>
      <w:r w:rsidR="00C43DC0" w:rsidRPr="009A7938">
        <w:rPr>
          <w:rFonts w:ascii="Times New Roman" w:hAnsi="Times New Roman" w:cs="Times New Roman"/>
          <w:b/>
          <w:bCs/>
          <w:sz w:val="20"/>
          <w:szCs w:val="20"/>
        </w:rPr>
        <w:t xml:space="preserve"> </w:t>
      </w:r>
      <w:bookmarkStart w:id="0" w:name="OLE_LINK3"/>
    </w:p>
    <w:p w14:paraId="0DB8680F" w14:textId="0B009FA0" w:rsidR="00783101" w:rsidRPr="009A7938" w:rsidRDefault="00621E27" w:rsidP="00783101">
      <w:pPr>
        <w:jc w:val="both"/>
        <w:rPr>
          <w:rFonts w:ascii="Times New Roman" w:hAnsi="Times New Roman" w:cs="Times New Roman"/>
          <w:sz w:val="20"/>
          <w:szCs w:val="20"/>
        </w:rPr>
      </w:pPr>
      <w:r w:rsidRPr="009A7938">
        <w:rPr>
          <w:rFonts w:ascii="Times New Roman" w:hAnsi="Times New Roman" w:cs="Times New Roman"/>
          <w:sz w:val="20"/>
          <w:szCs w:val="20"/>
        </w:rPr>
        <w:t>Food</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Parameters,</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Inflammatory</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Effect</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Scores,</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and</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Global</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Intake</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Values</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for</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Dietary</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Inflammatory</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Index</w:t>
      </w:r>
      <w:r w:rsidR="00C43DC0" w:rsidRPr="009A7938">
        <w:rPr>
          <w:rFonts w:ascii="Times New Roman" w:hAnsi="Times New Roman" w:cs="Times New Roman"/>
          <w:sz w:val="20"/>
          <w:szCs w:val="20"/>
        </w:rPr>
        <w:t xml:space="preserve"> </w:t>
      </w:r>
      <w:r w:rsidRPr="009A7938">
        <w:rPr>
          <w:rFonts w:ascii="Times New Roman" w:hAnsi="Times New Roman" w:cs="Times New Roman"/>
          <w:sz w:val="20"/>
          <w:szCs w:val="20"/>
        </w:rPr>
        <w:t>(DII)</w:t>
      </w:r>
      <w:bookmarkEnd w:id="0"/>
    </w:p>
    <w:p w14:paraId="31F86643" w14:textId="77777777" w:rsidR="001E4711" w:rsidRPr="009A7938" w:rsidRDefault="001E4711" w:rsidP="00783101">
      <w:pPr>
        <w:jc w:val="both"/>
        <w:rPr>
          <w:rFonts w:ascii="Times New Roman" w:hAnsi="Times New Roman" w:cs="Times New Roman"/>
          <w:sz w:val="20"/>
          <w:szCs w:val="20"/>
        </w:rPr>
      </w:pPr>
    </w:p>
    <w:p w14:paraId="767CD2F9" w14:textId="77777777" w:rsidR="00783101" w:rsidRPr="009A7938" w:rsidRDefault="00783101" w:rsidP="00783101">
      <w:pPr>
        <w:jc w:val="both"/>
        <w:rPr>
          <w:rFonts w:ascii="Times New Roman" w:hAnsi="Times New Roman" w:cs="Times New Roman"/>
          <w:b/>
          <w:bCs/>
          <w:sz w:val="20"/>
          <w:szCs w:val="20"/>
        </w:rPr>
      </w:pPr>
      <w:r w:rsidRPr="009A7938">
        <w:rPr>
          <w:rFonts w:ascii="Times New Roman" w:hAnsi="Times New Roman" w:cs="Times New Roman"/>
          <w:b/>
          <w:bCs/>
          <w:sz w:val="20"/>
          <w:szCs w:val="20"/>
        </w:rPr>
        <w:t>Supplementary Table S2.</w:t>
      </w:r>
    </w:p>
    <w:p w14:paraId="2DB69E42" w14:textId="77777777" w:rsidR="00783101" w:rsidRPr="009A7938" w:rsidRDefault="00783101" w:rsidP="00783101">
      <w:pPr>
        <w:jc w:val="both"/>
        <w:rPr>
          <w:rFonts w:ascii="Times New Roman" w:hAnsi="Times New Roman" w:cs="Times New Roman"/>
          <w:sz w:val="20"/>
          <w:szCs w:val="20"/>
        </w:rPr>
      </w:pPr>
      <w:r w:rsidRPr="009A7938">
        <w:rPr>
          <w:rFonts w:ascii="Times New Roman" w:hAnsi="Times New Roman" w:cs="Times New Roman"/>
          <w:sz w:val="20"/>
          <w:szCs w:val="20"/>
        </w:rPr>
        <w:t>Detailed scoring algorithms for the twelve dietary indices</w:t>
      </w:r>
    </w:p>
    <w:p w14:paraId="51E210EF" w14:textId="77777777" w:rsidR="00783101" w:rsidRPr="009A7938" w:rsidRDefault="00783101" w:rsidP="00783101">
      <w:pPr>
        <w:jc w:val="both"/>
        <w:rPr>
          <w:rFonts w:ascii="Times New Roman" w:hAnsi="Times New Roman" w:cs="Times New Roman"/>
          <w:sz w:val="20"/>
          <w:szCs w:val="20"/>
        </w:rPr>
      </w:pPr>
    </w:p>
    <w:p w14:paraId="68B07B30" w14:textId="77777777" w:rsidR="00783101" w:rsidRPr="009A7938" w:rsidRDefault="00783101" w:rsidP="00783101">
      <w:pPr>
        <w:jc w:val="both"/>
        <w:rPr>
          <w:rFonts w:ascii="Times New Roman" w:hAnsi="Times New Roman" w:cs="Times New Roman"/>
          <w:b/>
          <w:bCs/>
          <w:sz w:val="20"/>
          <w:szCs w:val="20"/>
        </w:rPr>
      </w:pPr>
      <w:r w:rsidRPr="009A7938">
        <w:rPr>
          <w:rFonts w:ascii="Times New Roman" w:hAnsi="Times New Roman" w:cs="Times New Roman"/>
          <w:b/>
          <w:bCs/>
          <w:sz w:val="20"/>
          <w:szCs w:val="20"/>
        </w:rPr>
        <w:t>Supplementary Table S3.</w:t>
      </w:r>
    </w:p>
    <w:p w14:paraId="5572BC86" w14:textId="77777777" w:rsidR="00783101" w:rsidRPr="009A7938" w:rsidRDefault="00783101" w:rsidP="00783101">
      <w:pPr>
        <w:jc w:val="both"/>
        <w:rPr>
          <w:rFonts w:ascii="Times New Roman" w:hAnsi="Times New Roman" w:cs="Times New Roman"/>
          <w:sz w:val="20"/>
          <w:szCs w:val="20"/>
        </w:rPr>
      </w:pPr>
      <w:r w:rsidRPr="009A7938">
        <w:rPr>
          <w:rFonts w:ascii="Times New Roman" w:hAnsi="Times New Roman" w:cs="Times New Roman"/>
          <w:sz w:val="20"/>
          <w:szCs w:val="20"/>
        </w:rPr>
        <w:t>FNDDS food-code mapping library for DI-GM-specific food categories</w:t>
      </w:r>
    </w:p>
    <w:p w14:paraId="2DB74396" w14:textId="77777777" w:rsidR="00783101" w:rsidRPr="009A7938" w:rsidRDefault="00783101" w:rsidP="00783101">
      <w:pPr>
        <w:jc w:val="both"/>
        <w:rPr>
          <w:rFonts w:ascii="Times New Roman" w:hAnsi="Times New Roman" w:cs="Times New Roman"/>
          <w:sz w:val="20"/>
          <w:szCs w:val="20"/>
        </w:rPr>
      </w:pPr>
    </w:p>
    <w:p w14:paraId="6AA8A256" w14:textId="77777777" w:rsidR="00783101" w:rsidRPr="009A7938" w:rsidRDefault="00783101" w:rsidP="00783101">
      <w:pPr>
        <w:jc w:val="both"/>
        <w:rPr>
          <w:rFonts w:ascii="Times New Roman" w:hAnsi="Times New Roman" w:cs="Times New Roman"/>
          <w:b/>
          <w:bCs/>
          <w:sz w:val="20"/>
          <w:szCs w:val="20"/>
        </w:rPr>
      </w:pPr>
      <w:r w:rsidRPr="009A7938">
        <w:rPr>
          <w:rFonts w:ascii="Times New Roman" w:hAnsi="Times New Roman" w:cs="Times New Roman"/>
          <w:b/>
          <w:bCs/>
          <w:sz w:val="20"/>
          <w:szCs w:val="20"/>
        </w:rPr>
        <w:t>Supplementary Table S4.</w:t>
      </w:r>
    </w:p>
    <w:p w14:paraId="6268BD11" w14:textId="77777777" w:rsidR="00783101" w:rsidRPr="009A7938" w:rsidRDefault="00783101" w:rsidP="00783101">
      <w:pPr>
        <w:jc w:val="both"/>
        <w:rPr>
          <w:rFonts w:ascii="Times New Roman" w:hAnsi="Times New Roman" w:cs="Times New Roman"/>
          <w:sz w:val="20"/>
          <w:szCs w:val="20"/>
        </w:rPr>
      </w:pPr>
      <w:r w:rsidRPr="009A7938">
        <w:rPr>
          <w:rFonts w:ascii="Times New Roman" w:hAnsi="Times New Roman" w:cs="Times New Roman"/>
          <w:sz w:val="20"/>
          <w:szCs w:val="20"/>
        </w:rPr>
        <w:t xml:space="preserve">Detailed data-source and mode support matrix for </w:t>
      </w:r>
      <w:proofErr w:type="spellStart"/>
      <w:r w:rsidRPr="009A7938">
        <w:rPr>
          <w:rFonts w:ascii="Times New Roman" w:hAnsi="Times New Roman" w:cs="Times New Roman"/>
          <w:sz w:val="20"/>
          <w:szCs w:val="20"/>
        </w:rPr>
        <w:t>Dietaryindex-Py</w:t>
      </w:r>
      <w:proofErr w:type="spellEnd"/>
    </w:p>
    <w:p w14:paraId="672A30BB" w14:textId="77777777" w:rsidR="00783101" w:rsidRPr="009A7938" w:rsidRDefault="00783101" w:rsidP="00783101">
      <w:pPr>
        <w:jc w:val="both"/>
        <w:rPr>
          <w:rFonts w:ascii="Times New Roman" w:hAnsi="Times New Roman" w:cs="Times New Roman"/>
          <w:sz w:val="20"/>
          <w:szCs w:val="20"/>
        </w:rPr>
      </w:pPr>
    </w:p>
    <w:p w14:paraId="589C63ED" w14:textId="77777777" w:rsidR="00783101" w:rsidRPr="009A7938" w:rsidRDefault="00783101" w:rsidP="00783101">
      <w:pPr>
        <w:jc w:val="both"/>
        <w:rPr>
          <w:rFonts w:ascii="Times New Roman" w:hAnsi="Times New Roman" w:cs="Times New Roman"/>
          <w:b/>
          <w:bCs/>
          <w:sz w:val="20"/>
          <w:szCs w:val="20"/>
        </w:rPr>
      </w:pPr>
      <w:r w:rsidRPr="009A7938">
        <w:rPr>
          <w:rFonts w:ascii="Times New Roman" w:hAnsi="Times New Roman" w:cs="Times New Roman"/>
          <w:b/>
          <w:bCs/>
          <w:sz w:val="20"/>
          <w:szCs w:val="20"/>
        </w:rPr>
        <w:t>Supplementary Table S5.</w:t>
      </w:r>
    </w:p>
    <w:p w14:paraId="02B26DD1" w14:textId="77777777" w:rsidR="00783101" w:rsidRPr="009A7938" w:rsidRDefault="00783101" w:rsidP="00783101">
      <w:pPr>
        <w:jc w:val="both"/>
        <w:rPr>
          <w:rFonts w:ascii="Times New Roman" w:hAnsi="Times New Roman" w:cs="Times New Roman"/>
          <w:sz w:val="20"/>
          <w:szCs w:val="20"/>
        </w:rPr>
      </w:pPr>
      <w:r w:rsidRPr="009A7938">
        <w:rPr>
          <w:rFonts w:ascii="Times New Roman" w:hAnsi="Times New Roman" w:cs="Times New Roman"/>
          <w:sz w:val="20"/>
          <w:szCs w:val="20"/>
        </w:rPr>
        <w:t xml:space="preserve">Public API inventory of </w:t>
      </w:r>
      <w:proofErr w:type="spellStart"/>
      <w:r w:rsidRPr="009A7938">
        <w:rPr>
          <w:rFonts w:ascii="Times New Roman" w:hAnsi="Times New Roman" w:cs="Times New Roman"/>
          <w:sz w:val="20"/>
          <w:szCs w:val="20"/>
        </w:rPr>
        <w:t>Dietaryindex-Py</w:t>
      </w:r>
      <w:proofErr w:type="spellEnd"/>
    </w:p>
    <w:p w14:paraId="122BA1ED" w14:textId="77777777" w:rsidR="00783101" w:rsidRPr="009A7938" w:rsidRDefault="00783101" w:rsidP="00783101">
      <w:pPr>
        <w:jc w:val="both"/>
        <w:rPr>
          <w:rFonts w:ascii="Times New Roman" w:hAnsi="Times New Roman" w:cs="Times New Roman"/>
          <w:sz w:val="20"/>
          <w:szCs w:val="20"/>
        </w:rPr>
      </w:pPr>
    </w:p>
    <w:p w14:paraId="2EEFC104" w14:textId="77777777" w:rsidR="00783101" w:rsidRPr="009A7938" w:rsidRDefault="00783101" w:rsidP="00783101">
      <w:pPr>
        <w:jc w:val="both"/>
        <w:rPr>
          <w:rFonts w:ascii="Times New Roman" w:hAnsi="Times New Roman" w:cs="Times New Roman"/>
          <w:b/>
          <w:bCs/>
          <w:sz w:val="20"/>
          <w:szCs w:val="20"/>
        </w:rPr>
      </w:pPr>
      <w:r w:rsidRPr="009A7938">
        <w:rPr>
          <w:rFonts w:ascii="Times New Roman" w:hAnsi="Times New Roman" w:cs="Times New Roman"/>
          <w:b/>
          <w:bCs/>
          <w:sz w:val="20"/>
          <w:szCs w:val="20"/>
        </w:rPr>
        <w:t>Supplementary Note S1.</w:t>
      </w:r>
    </w:p>
    <w:p w14:paraId="3ECC7E9C" w14:textId="77777777" w:rsidR="00783101" w:rsidRPr="009A7938" w:rsidRDefault="00783101" w:rsidP="00783101">
      <w:pPr>
        <w:jc w:val="both"/>
        <w:rPr>
          <w:rFonts w:ascii="Times New Roman" w:hAnsi="Times New Roman" w:cs="Times New Roman"/>
          <w:sz w:val="20"/>
          <w:szCs w:val="20"/>
        </w:rPr>
      </w:pPr>
      <w:r w:rsidRPr="009A7938">
        <w:rPr>
          <w:rFonts w:ascii="Times New Roman" w:hAnsi="Times New Roman" w:cs="Times New Roman"/>
          <w:sz w:val="20"/>
          <w:szCs w:val="20"/>
        </w:rPr>
        <w:t>Computational benchmarking environment</w:t>
      </w:r>
    </w:p>
    <w:p w14:paraId="4621FD70" w14:textId="77777777" w:rsidR="00783101" w:rsidRPr="009A7938" w:rsidRDefault="00783101" w:rsidP="00783101">
      <w:pPr>
        <w:jc w:val="both"/>
        <w:rPr>
          <w:rFonts w:ascii="Times New Roman" w:hAnsi="Times New Roman" w:cs="Times New Roman"/>
          <w:b/>
          <w:bCs/>
          <w:sz w:val="20"/>
          <w:szCs w:val="20"/>
        </w:rPr>
      </w:pPr>
    </w:p>
    <w:p w14:paraId="21049891" w14:textId="77777777" w:rsidR="00783101" w:rsidRPr="009A7938" w:rsidRDefault="00783101" w:rsidP="00783101">
      <w:pPr>
        <w:jc w:val="both"/>
        <w:rPr>
          <w:rFonts w:ascii="Times New Roman" w:hAnsi="Times New Roman" w:cs="Times New Roman"/>
          <w:b/>
          <w:bCs/>
          <w:sz w:val="20"/>
          <w:szCs w:val="20"/>
        </w:rPr>
      </w:pPr>
      <w:r w:rsidRPr="009A7938">
        <w:rPr>
          <w:rFonts w:ascii="Times New Roman" w:hAnsi="Times New Roman" w:cs="Times New Roman"/>
          <w:b/>
          <w:bCs/>
          <w:sz w:val="20"/>
          <w:szCs w:val="20"/>
        </w:rPr>
        <w:t>Supplementary Note S2.</w:t>
      </w:r>
    </w:p>
    <w:p w14:paraId="485DB536" w14:textId="77777777" w:rsidR="00783101" w:rsidRPr="009A7938" w:rsidRDefault="00783101" w:rsidP="00783101">
      <w:pPr>
        <w:jc w:val="both"/>
        <w:rPr>
          <w:rFonts w:ascii="Times New Roman" w:hAnsi="Times New Roman" w:cs="Times New Roman"/>
          <w:sz w:val="20"/>
          <w:szCs w:val="20"/>
        </w:rPr>
      </w:pPr>
      <w:r w:rsidRPr="009A7938">
        <w:rPr>
          <w:rFonts w:ascii="Times New Roman" w:hAnsi="Times New Roman" w:cs="Times New Roman"/>
          <w:sz w:val="20"/>
          <w:szCs w:val="20"/>
        </w:rPr>
        <w:t>Installation and user guide</w:t>
      </w:r>
    </w:p>
    <w:p w14:paraId="4DFDBDD8" w14:textId="77777777" w:rsidR="00783101" w:rsidRPr="009A7938" w:rsidRDefault="00783101" w:rsidP="00783101">
      <w:pPr>
        <w:jc w:val="both"/>
        <w:rPr>
          <w:rFonts w:ascii="Times New Roman" w:hAnsi="Times New Roman" w:cs="Times New Roman"/>
          <w:sz w:val="20"/>
          <w:szCs w:val="20"/>
        </w:rPr>
      </w:pPr>
    </w:p>
    <w:p w14:paraId="1A68F085" w14:textId="77777777" w:rsidR="00783101" w:rsidRPr="009A7938" w:rsidRDefault="00783101" w:rsidP="00783101">
      <w:pPr>
        <w:jc w:val="both"/>
        <w:rPr>
          <w:rFonts w:ascii="Times New Roman" w:hAnsi="Times New Roman" w:cs="Times New Roman"/>
          <w:b/>
          <w:bCs/>
          <w:sz w:val="20"/>
          <w:szCs w:val="20"/>
        </w:rPr>
      </w:pPr>
      <w:r w:rsidRPr="009A7938">
        <w:rPr>
          <w:rFonts w:ascii="Times New Roman" w:hAnsi="Times New Roman" w:cs="Times New Roman"/>
          <w:b/>
          <w:bCs/>
          <w:sz w:val="20"/>
          <w:szCs w:val="20"/>
        </w:rPr>
        <w:t>Supplementary Figure S1.</w:t>
      </w:r>
    </w:p>
    <w:p w14:paraId="46DFEB1E" w14:textId="77777777" w:rsidR="00783101" w:rsidRPr="009A7938" w:rsidRDefault="00783101" w:rsidP="00783101">
      <w:pPr>
        <w:jc w:val="both"/>
        <w:rPr>
          <w:rFonts w:ascii="Times New Roman" w:hAnsi="Times New Roman" w:cs="Times New Roman"/>
          <w:sz w:val="20"/>
          <w:szCs w:val="20"/>
        </w:rPr>
      </w:pPr>
      <w:r w:rsidRPr="009A7938">
        <w:rPr>
          <w:rFonts w:ascii="Times New Roman" w:hAnsi="Times New Roman" w:cs="Times New Roman"/>
          <w:sz w:val="20"/>
          <w:szCs w:val="20"/>
        </w:rPr>
        <w:t>Flowchart of participant selection for the NHANES 2007-2018 application sample</w:t>
      </w:r>
    </w:p>
    <w:p w14:paraId="174BBEB5" w14:textId="77777777" w:rsidR="00783101" w:rsidRPr="009A7938" w:rsidRDefault="00783101" w:rsidP="00783101">
      <w:pPr>
        <w:jc w:val="both"/>
        <w:rPr>
          <w:rFonts w:ascii="Times New Roman" w:hAnsi="Times New Roman" w:cs="Times New Roman"/>
          <w:sz w:val="20"/>
          <w:szCs w:val="20"/>
        </w:rPr>
      </w:pPr>
    </w:p>
    <w:p w14:paraId="34D04BC9" w14:textId="4FDFF34E" w:rsidR="00783101" w:rsidRPr="009A7938" w:rsidRDefault="00783101" w:rsidP="00783101">
      <w:pPr>
        <w:jc w:val="both"/>
        <w:rPr>
          <w:rFonts w:ascii="Times New Roman" w:hAnsi="Times New Roman" w:cs="Times New Roman"/>
          <w:b/>
          <w:bCs/>
          <w:sz w:val="20"/>
          <w:szCs w:val="20"/>
        </w:rPr>
      </w:pPr>
      <w:r w:rsidRPr="009A7938">
        <w:rPr>
          <w:rFonts w:ascii="Times New Roman" w:hAnsi="Times New Roman" w:cs="Times New Roman"/>
          <w:b/>
          <w:bCs/>
          <w:sz w:val="20"/>
          <w:szCs w:val="20"/>
        </w:rPr>
        <w:t>References</w:t>
      </w:r>
    </w:p>
    <w:p w14:paraId="494087C4" w14:textId="77777777" w:rsidR="00A57DDD" w:rsidRPr="009A7938" w:rsidRDefault="00A57DDD" w:rsidP="00974728">
      <w:pPr>
        <w:jc w:val="both"/>
        <w:rPr>
          <w:rFonts w:ascii="Times New Roman" w:hAnsi="Times New Roman" w:cs="Times New Roman"/>
          <w:sz w:val="20"/>
          <w:szCs w:val="20"/>
        </w:rPr>
      </w:pPr>
    </w:p>
    <w:p w14:paraId="3853F99B" w14:textId="089B730C" w:rsidR="007E70EA" w:rsidRPr="009A7938" w:rsidRDefault="007F46A2" w:rsidP="00974728">
      <w:pPr>
        <w:jc w:val="both"/>
        <w:rPr>
          <w:rFonts w:ascii="Times New Roman" w:hAnsi="Times New Roman" w:cs="Times New Roman"/>
          <w:sz w:val="20"/>
          <w:szCs w:val="20"/>
          <w:lang w:eastAsia="zh-CN"/>
        </w:rPr>
      </w:pPr>
      <w:r w:rsidRPr="009A7938">
        <w:rPr>
          <w:rFonts w:ascii="Times New Roman" w:hAnsi="Times New Roman" w:cs="Times New Roman"/>
          <w:sz w:val="20"/>
          <w:szCs w:val="20"/>
        </w:rPr>
        <w:br w:type="page"/>
      </w:r>
    </w:p>
    <w:p w14:paraId="39CB446B" w14:textId="5111C057" w:rsidR="005A1129" w:rsidRPr="009A7938" w:rsidRDefault="00472727" w:rsidP="00974728">
      <w:pPr>
        <w:spacing w:line="250" w:lineRule="auto"/>
        <w:jc w:val="both"/>
        <w:rPr>
          <w:rFonts w:ascii="Times New Roman" w:hAnsi="Times New Roman" w:cs="Times New Roman"/>
          <w:sz w:val="20"/>
          <w:szCs w:val="20"/>
          <w:lang w:eastAsia="zh-CN"/>
        </w:rPr>
      </w:pPr>
      <w:bookmarkStart w:id="1" w:name="_Hlk231726060"/>
      <w:r w:rsidRPr="009A7938">
        <w:rPr>
          <w:rFonts w:ascii="Times New Roman" w:hAnsi="Times New Roman" w:cs="Times New Roman"/>
          <w:b/>
          <w:bCs/>
          <w:sz w:val="20"/>
          <w:szCs w:val="20"/>
        </w:rPr>
        <w:lastRenderedPageBreak/>
        <w:t>Supplementary</w:t>
      </w:r>
      <w:r w:rsidR="00C43DC0" w:rsidRPr="009A7938">
        <w:rPr>
          <w:rFonts w:ascii="Times New Roman" w:hAnsi="Times New Roman" w:cs="Times New Roman"/>
          <w:b/>
          <w:bCs/>
          <w:sz w:val="20"/>
          <w:szCs w:val="20"/>
        </w:rPr>
        <w:t xml:space="preserve"> </w:t>
      </w:r>
      <w:r w:rsidRPr="009A7938">
        <w:rPr>
          <w:rFonts w:ascii="Times New Roman" w:hAnsi="Times New Roman" w:cs="Times New Roman"/>
          <w:b/>
          <w:bCs/>
          <w:sz w:val="20"/>
          <w:szCs w:val="20"/>
        </w:rPr>
        <w:t>Table</w:t>
      </w:r>
      <w:r w:rsidR="00C43DC0" w:rsidRPr="009A7938">
        <w:rPr>
          <w:rFonts w:ascii="Times New Roman" w:hAnsi="Times New Roman" w:cs="Times New Roman"/>
          <w:b/>
          <w:bCs/>
          <w:sz w:val="20"/>
          <w:szCs w:val="20"/>
        </w:rPr>
        <w:t xml:space="preserve"> </w:t>
      </w:r>
      <w:r w:rsidRPr="009A7938">
        <w:rPr>
          <w:rFonts w:ascii="Times New Roman" w:hAnsi="Times New Roman" w:cs="Times New Roman"/>
          <w:b/>
          <w:bCs/>
          <w:sz w:val="20"/>
          <w:szCs w:val="20"/>
        </w:rPr>
        <w:t>S1</w:t>
      </w:r>
      <w:bookmarkStart w:id="2" w:name="_Hlk231968062"/>
      <w:r w:rsidRPr="009A7938">
        <w:rPr>
          <w:rFonts w:ascii="Times New Roman" w:hAnsi="Times New Roman" w:cs="Times New Roman"/>
          <w:b/>
          <w:bCs/>
          <w:sz w:val="20"/>
          <w:szCs w:val="20"/>
        </w:rPr>
        <w:t>.</w:t>
      </w:r>
      <w:r w:rsidR="00C43DC0" w:rsidRPr="009A7938">
        <w:rPr>
          <w:rFonts w:ascii="Times New Roman" w:hAnsi="Times New Roman" w:cs="Times New Roman"/>
          <w:b/>
          <w:bCs/>
          <w:sz w:val="20"/>
          <w:szCs w:val="20"/>
        </w:rPr>
        <w:t xml:space="preserve"> </w:t>
      </w:r>
      <w:r w:rsidR="005A1129" w:rsidRPr="009A7938">
        <w:rPr>
          <w:rFonts w:ascii="Times New Roman" w:hAnsi="Times New Roman" w:cs="Times New Roman"/>
          <w:sz w:val="20"/>
          <w:szCs w:val="20"/>
          <w:lang w:eastAsia="zh-CN"/>
        </w:rPr>
        <w:t>Literature-Derived Inflammatory Weights and Global Referent Database for the Dietary Inflammatory Index (DII)</w:t>
      </w:r>
    </w:p>
    <w:bookmarkEnd w:id="2"/>
    <w:p w14:paraId="3A1A6623" w14:textId="77777777" w:rsidR="005A1129" w:rsidRPr="009A7938" w:rsidRDefault="005A1129" w:rsidP="00974728">
      <w:pPr>
        <w:jc w:val="both"/>
        <w:rPr>
          <w:rFonts w:ascii="Times New Roman" w:hAnsi="Times New Roman" w:cs="Times New Roman"/>
          <w:sz w:val="20"/>
          <w:szCs w:val="20"/>
          <w:lang w:eastAsia="zh-CN"/>
        </w:rPr>
      </w:pPr>
    </w:p>
    <w:p w14:paraId="235B21EF" w14:textId="21CD2A27" w:rsidR="005A1129" w:rsidRPr="009A7938" w:rsidRDefault="005A1129" w:rsidP="00974728">
      <w:pPr>
        <w:jc w:val="both"/>
        <w:rPr>
          <w:rFonts w:ascii="Times New Roman" w:hAnsi="Times New Roman" w:cs="Times New Roman"/>
          <w:sz w:val="20"/>
          <w:szCs w:val="20"/>
          <w:lang w:eastAsia="zh-CN"/>
        </w:rPr>
      </w:pPr>
      <w:r w:rsidRPr="009A7938">
        <w:rPr>
          <w:rFonts w:ascii="Times New Roman" w:hAnsi="Times New Roman" w:cs="Times New Roman"/>
          <w:sz w:val="20"/>
          <w:szCs w:val="20"/>
          <w:lang w:eastAsia="zh-CN"/>
        </w:rPr>
        <w:t>Description: This table presents the complete set of 45 food parameters used in the DII. It includes the robustness of the literature (number of articles), the inflammatory effect scores, and the global referent values (Mean and SD) used for Z-score standardization.</w:t>
      </w:r>
    </w:p>
    <w:tbl>
      <w:tblPr>
        <w:tblW w:w="9498" w:type="dxa"/>
        <w:jc w:val="center"/>
        <w:tblBorders>
          <w:top w:val="single" w:sz="12" w:space="0" w:color="auto"/>
          <w:bottom w:val="single" w:sz="12" w:space="0" w:color="auto"/>
        </w:tblBorders>
        <w:tblLayout w:type="fixed"/>
        <w:tblLook w:val="04A0" w:firstRow="1" w:lastRow="0" w:firstColumn="1" w:lastColumn="0" w:noHBand="0" w:noVBand="1"/>
      </w:tblPr>
      <w:tblGrid>
        <w:gridCol w:w="2197"/>
        <w:gridCol w:w="2197"/>
        <w:gridCol w:w="2197"/>
        <w:gridCol w:w="2198"/>
        <w:gridCol w:w="709"/>
      </w:tblGrid>
      <w:tr w:rsidR="00BF2C64" w:rsidRPr="009A7938" w14:paraId="4E0CEDF9" w14:textId="77777777" w:rsidTr="001E4756">
        <w:trPr>
          <w:trHeight w:val="285"/>
          <w:jc w:val="center"/>
        </w:trPr>
        <w:tc>
          <w:tcPr>
            <w:tcW w:w="2197" w:type="dxa"/>
            <w:tcBorders>
              <w:top w:val="single" w:sz="12" w:space="0" w:color="auto"/>
              <w:bottom w:val="single" w:sz="4" w:space="0" w:color="auto"/>
            </w:tcBorders>
            <w:noWrap/>
            <w:hideMark/>
          </w:tcPr>
          <w:p w14:paraId="45A20E34" w14:textId="062B99F9" w:rsidR="00DA2DD5" w:rsidRPr="009A7938" w:rsidRDefault="00DA2DD5"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b/>
                <w:bCs/>
                <w:sz w:val="20"/>
                <w:szCs w:val="20"/>
              </w:rPr>
              <w:t>Food Parameter</w:t>
            </w:r>
          </w:p>
        </w:tc>
        <w:tc>
          <w:tcPr>
            <w:tcW w:w="2197" w:type="dxa"/>
            <w:tcBorders>
              <w:top w:val="single" w:sz="12" w:space="0" w:color="auto"/>
              <w:bottom w:val="single" w:sz="4" w:space="0" w:color="auto"/>
            </w:tcBorders>
            <w:noWrap/>
            <w:hideMark/>
          </w:tcPr>
          <w:p w14:paraId="7507AC0A" w14:textId="1870D553" w:rsidR="00DA2DD5" w:rsidRPr="009A7938" w:rsidRDefault="00DA2DD5"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b/>
                <w:bCs/>
                <w:sz w:val="20"/>
                <w:szCs w:val="20"/>
              </w:rPr>
              <w:t>Raw Inflammatory Effect Score*</w:t>
            </w:r>
          </w:p>
        </w:tc>
        <w:tc>
          <w:tcPr>
            <w:tcW w:w="2197" w:type="dxa"/>
            <w:tcBorders>
              <w:top w:val="single" w:sz="12" w:space="0" w:color="auto"/>
              <w:bottom w:val="single" w:sz="4" w:space="0" w:color="auto"/>
            </w:tcBorders>
            <w:noWrap/>
            <w:hideMark/>
          </w:tcPr>
          <w:p w14:paraId="426002F4" w14:textId="1B4A7862" w:rsidR="00DA2DD5" w:rsidRPr="009A7938" w:rsidRDefault="00DA2DD5"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b/>
                <w:bCs/>
                <w:sz w:val="20"/>
                <w:szCs w:val="20"/>
              </w:rPr>
              <w:t>Overall Inflammatory Effect Score†</w:t>
            </w:r>
          </w:p>
        </w:tc>
        <w:tc>
          <w:tcPr>
            <w:tcW w:w="2198" w:type="dxa"/>
            <w:tcBorders>
              <w:top w:val="single" w:sz="12" w:space="0" w:color="auto"/>
              <w:bottom w:val="single" w:sz="4" w:space="0" w:color="auto"/>
            </w:tcBorders>
            <w:noWrap/>
            <w:hideMark/>
          </w:tcPr>
          <w:p w14:paraId="785E2646" w14:textId="748B8285" w:rsidR="00DA2DD5" w:rsidRPr="009A7938" w:rsidRDefault="00DA2DD5"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b/>
                <w:bCs/>
                <w:sz w:val="20"/>
                <w:szCs w:val="20"/>
              </w:rPr>
              <w:t>Global Daily Mean Intake‡ (units/d)</w:t>
            </w:r>
          </w:p>
        </w:tc>
        <w:tc>
          <w:tcPr>
            <w:tcW w:w="709" w:type="dxa"/>
            <w:tcBorders>
              <w:top w:val="single" w:sz="12" w:space="0" w:color="auto"/>
              <w:bottom w:val="single" w:sz="4" w:space="0" w:color="auto"/>
            </w:tcBorders>
            <w:noWrap/>
            <w:hideMark/>
          </w:tcPr>
          <w:p w14:paraId="4EEF5140" w14:textId="58B77F02" w:rsidR="00DA2DD5" w:rsidRPr="009A7938" w:rsidRDefault="00DA2DD5" w:rsidP="00974728">
            <w:pPr>
              <w:ind w:firstLineChars="100" w:firstLine="200"/>
              <w:jc w:val="both"/>
              <w:rPr>
                <w:rFonts w:ascii="Times New Roman" w:eastAsia="等线" w:hAnsi="Times New Roman" w:cs="Times New Roman"/>
                <w:sz w:val="20"/>
                <w:szCs w:val="20"/>
                <w:lang w:eastAsia="zh-CN"/>
              </w:rPr>
            </w:pPr>
            <w:proofErr w:type="spellStart"/>
            <w:r w:rsidRPr="009A7938">
              <w:rPr>
                <w:rFonts w:ascii="Times New Roman" w:eastAsia="等线" w:hAnsi="Times New Roman" w:cs="Times New Roman"/>
                <w:b/>
                <w:bCs/>
                <w:sz w:val="20"/>
                <w:szCs w:val="20"/>
              </w:rPr>
              <w:t>sd</w:t>
            </w:r>
            <w:proofErr w:type="spellEnd"/>
            <w:r w:rsidRPr="009A7938">
              <w:rPr>
                <w:rFonts w:ascii="Times New Roman" w:eastAsia="等线" w:hAnsi="Times New Roman" w:cs="Times New Roman"/>
                <w:b/>
                <w:bCs/>
                <w:sz w:val="20"/>
                <w:szCs w:val="20"/>
              </w:rPr>
              <w:t>‡</w:t>
            </w:r>
          </w:p>
        </w:tc>
      </w:tr>
      <w:tr w:rsidR="00BF2C64" w:rsidRPr="009A7938" w14:paraId="62A98962" w14:textId="77777777" w:rsidTr="001E4756">
        <w:trPr>
          <w:trHeight w:val="285"/>
          <w:jc w:val="center"/>
        </w:trPr>
        <w:tc>
          <w:tcPr>
            <w:tcW w:w="2197" w:type="dxa"/>
            <w:tcBorders>
              <w:top w:val="single" w:sz="4" w:space="0" w:color="auto"/>
            </w:tcBorders>
            <w:noWrap/>
            <w:vAlign w:val="center"/>
            <w:hideMark/>
          </w:tcPr>
          <w:p w14:paraId="61124E9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Macronutrients &amp; Energy</w:t>
            </w:r>
          </w:p>
        </w:tc>
        <w:tc>
          <w:tcPr>
            <w:tcW w:w="2197" w:type="dxa"/>
            <w:tcBorders>
              <w:top w:val="single" w:sz="4" w:space="0" w:color="auto"/>
            </w:tcBorders>
            <w:noWrap/>
            <w:vAlign w:val="center"/>
            <w:hideMark/>
          </w:tcPr>
          <w:p w14:paraId="165E98C2" w14:textId="77777777" w:rsidR="00C01709" w:rsidRPr="009A7938" w:rsidRDefault="00C01709" w:rsidP="00974728">
            <w:pPr>
              <w:jc w:val="both"/>
              <w:rPr>
                <w:rFonts w:ascii="Times New Roman" w:eastAsia="等线" w:hAnsi="Times New Roman" w:cs="Times New Roman"/>
                <w:sz w:val="20"/>
                <w:szCs w:val="20"/>
                <w:lang w:eastAsia="zh-CN"/>
              </w:rPr>
            </w:pPr>
          </w:p>
        </w:tc>
        <w:tc>
          <w:tcPr>
            <w:tcW w:w="2197" w:type="dxa"/>
            <w:tcBorders>
              <w:top w:val="single" w:sz="4" w:space="0" w:color="auto"/>
            </w:tcBorders>
            <w:noWrap/>
            <w:vAlign w:val="center"/>
            <w:hideMark/>
          </w:tcPr>
          <w:p w14:paraId="4616F509"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2198" w:type="dxa"/>
            <w:tcBorders>
              <w:top w:val="single" w:sz="4" w:space="0" w:color="auto"/>
            </w:tcBorders>
            <w:noWrap/>
            <w:vAlign w:val="center"/>
            <w:hideMark/>
          </w:tcPr>
          <w:p w14:paraId="79C33AB3"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709" w:type="dxa"/>
            <w:tcBorders>
              <w:top w:val="single" w:sz="4" w:space="0" w:color="auto"/>
            </w:tcBorders>
            <w:noWrap/>
            <w:vAlign w:val="center"/>
            <w:hideMark/>
          </w:tcPr>
          <w:p w14:paraId="51AFDC76" w14:textId="77777777" w:rsidR="00C01709" w:rsidRPr="009A7938" w:rsidRDefault="00C01709" w:rsidP="00974728">
            <w:pPr>
              <w:jc w:val="both"/>
              <w:rPr>
                <w:rFonts w:ascii="Times New Roman" w:eastAsia="Times New Roman" w:hAnsi="Times New Roman" w:cs="Times New Roman"/>
                <w:sz w:val="20"/>
                <w:szCs w:val="20"/>
                <w:lang w:eastAsia="zh-CN"/>
              </w:rPr>
            </w:pPr>
          </w:p>
        </w:tc>
      </w:tr>
      <w:tr w:rsidR="00BF2C64" w:rsidRPr="009A7938" w14:paraId="0D9AA88E" w14:textId="77777777" w:rsidTr="00E96AA4">
        <w:trPr>
          <w:trHeight w:val="285"/>
          <w:jc w:val="center"/>
        </w:trPr>
        <w:tc>
          <w:tcPr>
            <w:tcW w:w="2197" w:type="dxa"/>
            <w:noWrap/>
            <w:vAlign w:val="center"/>
            <w:hideMark/>
          </w:tcPr>
          <w:p w14:paraId="1D0871B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Energy (kcal)</w:t>
            </w:r>
          </w:p>
        </w:tc>
        <w:tc>
          <w:tcPr>
            <w:tcW w:w="2197" w:type="dxa"/>
            <w:noWrap/>
            <w:vAlign w:val="center"/>
            <w:hideMark/>
          </w:tcPr>
          <w:p w14:paraId="67FFF9CF"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0.18</w:t>
            </w:r>
          </w:p>
        </w:tc>
        <w:tc>
          <w:tcPr>
            <w:tcW w:w="2197" w:type="dxa"/>
            <w:noWrap/>
            <w:vAlign w:val="center"/>
            <w:hideMark/>
          </w:tcPr>
          <w:p w14:paraId="621F631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0.18</w:t>
            </w:r>
          </w:p>
        </w:tc>
        <w:tc>
          <w:tcPr>
            <w:tcW w:w="2198" w:type="dxa"/>
            <w:noWrap/>
            <w:vAlign w:val="center"/>
            <w:hideMark/>
          </w:tcPr>
          <w:p w14:paraId="69299B4F"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2056</w:t>
            </w:r>
          </w:p>
        </w:tc>
        <w:tc>
          <w:tcPr>
            <w:tcW w:w="709" w:type="dxa"/>
            <w:noWrap/>
            <w:vAlign w:val="center"/>
            <w:hideMark/>
          </w:tcPr>
          <w:p w14:paraId="7C380EBF"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338</w:t>
            </w:r>
          </w:p>
        </w:tc>
      </w:tr>
      <w:tr w:rsidR="00BF2C64" w:rsidRPr="009A7938" w14:paraId="674D654B" w14:textId="77777777" w:rsidTr="00E96AA4">
        <w:trPr>
          <w:trHeight w:val="285"/>
          <w:jc w:val="center"/>
        </w:trPr>
        <w:tc>
          <w:tcPr>
            <w:tcW w:w="2197" w:type="dxa"/>
            <w:noWrap/>
            <w:vAlign w:val="center"/>
            <w:hideMark/>
          </w:tcPr>
          <w:p w14:paraId="01410A1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Protein (g)</w:t>
            </w:r>
          </w:p>
        </w:tc>
        <w:tc>
          <w:tcPr>
            <w:tcW w:w="2197" w:type="dxa"/>
            <w:noWrap/>
            <w:vAlign w:val="center"/>
            <w:hideMark/>
          </w:tcPr>
          <w:p w14:paraId="372D825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0.049</w:t>
            </w:r>
          </w:p>
        </w:tc>
        <w:tc>
          <w:tcPr>
            <w:tcW w:w="2197" w:type="dxa"/>
            <w:noWrap/>
            <w:vAlign w:val="center"/>
            <w:hideMark/>
          </w:tcPr>
          <w:p w14:paraId="67EDA62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0.021</w:t>
            </w:r>
          </w:p>
        </w:tc>
        <w:tc>
          <w:tcPr>
            <w:tcW w:w="2198" w:type="dxa"/>
            <w:noWrap/>
            <w:vAlign w:val="center"/>
            <w:hideMark/>
          </w:tcPr>
          <w:p w14:paraId="230C497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79.4</w:t>
            </w:r>
          </w:p>
        </w:tc>
        <w:tc>
          <w:tcPr>
            <w:tcW w:w="709" w:type="dxa"/>
            <w:noWrap/>
            <w:vAlign w:val="center"/>
            <w:hideMark/>
          </w:tcPr>
          <w:p w14:paraId="296A1FA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13.9</w:t>
            </w:r>
          </w:p>
        </w:tc>
      </w:tr>
      <w:tr w:rsidR="00BF2C64" w:rsidRPr="009A7938" w14:paraId="1AEA278F" w14:textId="77777777" w:rsidTr="00E96AA4">
        <w:trPr>
          <w:trHeight w:val="285"/>
          <w:jc w:val="center"/>
        </w:trPr>
        <w:tc>
          <w:tcPr>
            <w:tcW w:w="2197" w:type="dxa"/>
            <w:noWrap/>
            <w:vAlign w:val="center"/>
            <w:hideMark/>
          </w:tcPr>
          <w:p w14:paraId="1F33D25A"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Total fat (g)</w:t>
            </w:r>
          </w:p>
        </w:tc>
        <w:tc>
          <w:tcPr>
            <w:tcW w:w="2197" w:type="dxa"/>
            <w:noWrap/>
            <w:vAlign w:val="center"/>
            <w:hideMark/>
          </w:tcPr>
          <w:p w14:paraId="221993F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0.298</w:t>
            </w:r>
          </w:p>
        </w:tc>
        <w:tc>
          <w:tcPr>
            <w:tcW w:w="2197" w:type="dxa"/>
            <w:noWrap/>
            <w:vAlign w:val="center"/>
            <w:hideMark/>
          </w:tcPr>
          <w:p w14:paraId="4A4D8F2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0.298</w:t>
            </w:r>
          </w:p>
        </w:tc>
        <w:tc>
          <w:tcPr>
            <w:tcW w:w="2198" w:type="dxa"/>
            <w:noWrap/>
            <w:vAlign w:val="center"/>
            <w:hideMark/>
          </w:tcPr>
          <w:p w14:paraId="1C7A3FD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71.4</w:t>
            </w:r>
          </w:p>
        </w:tc>
        <w:tc>
          <w:tcPr>
            <w:tcW w:w="709" w:type="dxa"/>
            <w:noWrap/>
            <w:vAlign w:val="center"/>
            <w:hideMark/>
          </w:tcPr>
          <w:p w14:paraId="18EEC43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19.4</w:t>
            </w:r>
          </w:p>
        </w:tc>
      </w:tr>
      <w:tr w:rsidR="00BF2C64" w:rsidRPr="009A7938" w14:paraId="332DDC00" w14:textId="77777777" w:rsidTr="00E96AA4">
        <w:trPr>
          <w:trHeight w:val="285"/>
          <w:jc w:val="center"/>
        </w:trPr>
        <w:tc>
          <w:tcPr>
            <w:tcW w:w="2197" w:type="dxa"/>
            <w:noWrap/>
            <w:vAlign w:val="center"/>
            <w:hideMark/>
          </w:tcPr>
          <w:p w14:paraId="23FC478F"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Carbohydrate (g)</w:t>
            </w:r>
          </w:p>
        </w:tc>
        <w:tc>
          <w:tcPr>
            <w:tcW w:w="2197" w:type="dxa"/>
            <w:noWrap/>
            <w:vAlign w:val="center"/>
            <w:hideMark/>
          </w:tcPr>
          <w:p w14:paraId="2051EBA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0.109</w:t>
            </w:r>
          </w:p>
        </w:tc>
        <w:tc>
          <w:tcPr>
            <w:tcW w:w="2197" w:type="dxa"/>
            <w:noWrap/>
            <w:vAlign w:val="center"/>
            <w:hideMark/>
          </w:tcPr>
          <w:p w14:paraId="01CB249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0.097</w:t>
            </w:r>
          </w:p>
        </w:tc>
        <w:tc>
          <w:tcPr>
            <w:tcW w:w="2198" w:type="dxa"/>
            <w:noWrap/>
            <w:vAlign w:val="center"/>
            <w:hideMark/>
          </w:tcPr>
          <w:p w14:paraId="6946848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272.2</w:t>
            </w:r>
          </w:p>
        </w:tc>
        <w:tc>
          <w:tcPr>
            <w:tcW w:w="709" w:type="dxa"/>
            <w:noWrap/>
            <w:vAlign w:val="center"/>
            <w:hideMark/>
          </w:tcPr>
          <w:p w14:paraId="5157DFB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40</w:t>
            </w:r>
          </w:p>
        </w:tc>
      </w:tr>
      <w:tr w:rsidR="00BF2C64" w:rsidRPr="009A7938" w14:paraId="5796AD75" w14:textId="77777777" w:rsidTr="00E96AA4">
        <w:trPr>
          <w:trHeight w:val="285"/>
          <w:jc w:val="center"/>
        </w:trPr>
        <w:tc>
          <w:tcPr>
            <w:tcW w:w="2197" w:type="dxa"/>
            <w:noWrap/>
            <w:vAlign w:val="center"/>
            <w:hideMark/>
          </w:tcPr>
          <w:p w14:paraId="015DBD27" w14:textId="77777777" w:rsidR="00C01709" w:rsidRPr="009A7938" w:rsidRDefault="00C01709" w:rsidP="00974728">
            <w:pPr>
              <w:jc w:val="both"/>
              <w:rPr>
                <w:rFonts w:ascii="Times New Roman" w:eastAsia="等线" w:hAnsi="Times New Roman" w:cs="Times New Roman"/>
                <w:sz w:val="20"/>
                <w:szCs w:val="20"/>
                <w:lang w:eastAsia="zh-CN"/>
              </w:rPr>
            </w:pPr>
            <w:proofErr w:type="spellStart"/>
            <w:r w:rsidRPr="009A7938">
              <w:rPr>
                <w:rFonts w:ascii="Times New Roman" w:eastAsia="等线" w:hAnsi="Times New Roman" w:cs="Times New Roman"/>
                <w:sz w:val="20"/>
                <w:szCs w:val="20"/>
                <w:lang w:eastAsia="zh-CN"/>
              </w:rPr>
              <w:t>Fibre</w:t>
            </w:r>
            <w:proofErr w:type="spellEnd"/>
            <w:r w:rsidRPr="009A7938">
              <w:rPr>
                <w:rFonts w:ascii="Times New Roman" w:eastAsia="等线" w:hAnsi="Times New Roman" w:cs="Times New Roman"/>
                <w:sz w:val="20"/>
                <w:szCs w:val="20"/>
                <w:lang w:eastAsia="zh-CN"/>
              </w:rPr>
              <w:t xml:space="preserve"> (g)</w:t>
            </w:r>
          </w:p>
        </w:tc>
        <w:tc>
          <w:tcPr>
            <w:tcW w:w="2197" w:type="dxa"/>
            <w:noWrap/>
            <w:vAlign w:val="center"/>
            <w:hideMark/>
          </w:tcPr>
          <w:p w14:paraId="042E29C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-0.663</w:t>
            </w:r>
          </w:p>
        </w:tc>
        <w:tc>
          <w:tcPr>
            <w:tcW w:w="2197" w:type="dxa"/>
            <w:noWrap/>
            <w:vAlign w:val="center"/>
            <w:hideMark/>
          </w:tcPr>
          <w:p w14:paraId="7A05A25D"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-0.663</w:t>
            </w:r>
          </w:p>
        </w:tc>
        <w:tc>
          <w:tcPr>
            <w:tcW w:w="2198" w:type="dxa"/>
            <w:noWrap/>
            <w:vAlign w:val="center"/>
            <w:hideMark/>
          </w:tcPr>
          <w:p w14:paraId="4532C4C6"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18.8</w:t>
            </w:r>
          </w:p>
        </w:tc>
        <w:tc>
          <w:tcPr>
            <w:tcW w:w="709" w:type="dxa"/>
            <w:noWrap/>
            <w:vAlign w:val="center"/>
            <w:hideMark/>
          </w:tcPr>
          <w:p w14:paraId="47B3CB9A"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4.9</w:t>
            </w:r>
          </w:p>
        </w:tc>
      </w:tr>
      <w:tr w:rsidR="00BF2C64" w:rsidRPr="009A7938" w14:paraId="6A14F943" w14:textId="77777777" w:rsidTr="00E96AA4">
        <w:trPr>
          <w:trHeight w:val="285"/>
          <w:jc w:val="center"/>
        </w:trPr>
        <w:tc>
          <w:tcPr>
            <w:tcW w:w="2197" w:type="dxa"/>
            <w:noWrap/>
            <w:vAlign w:val="center"/>
            <w:hideMark/>
          </w:tcPr>
          <w:p w14:paraId="4A894B8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Vitamins</w:t>
            </w:r>
          </w:p>
        </w:tc>
        <w:tc>
          <w:tcPr>
            <w:tcW w:w="2197" w:type="dxa"/>
            <w:noWrap/>
            <w:vAlign w:val="center"/>
            <w:hideMark/>
          </w:tcPr>
          <w:p w14:paraId="102354B6" w14:textId="77777777" w:rsidR="00C01709" w:rsidRPr="009A7938" w:rsidRDefault="00C01709" w:rsidP="00974728">
            <w:pPr>
              <w:jc w:val="both"/>
              <w:rPr>
                <w:rFonts w:ascii="Times New Roman" w:eastAsia="等线" w:hAnsi="Times New Roman" w:cs="Times New Roman"/>
                <w:sz w:val="20"/>
                <w:szCs w:val="20"/>
                <w:lang w:eastAsia="zh-CN"/>
              </w:rPr>
            </w:pPr>
          </w:p>
        </w:tc>
        <w:tc>
          <w:tcPr>
            <w:tcW w:w="2197" w:type="dxa"/>
            <w:noWrap/>
            <w:vAlign w:val="center"/>
            <w:hideMark/>
          </w:tcPr>
          <w:p w14:paraId="3675755A"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2198" w:type="dxa"/>
            <w:noWrap/>
            <w:vAlign w:val="center"/>
            <w:hideMark/>
          </w:tcPr>
          <w:p w14:paraId="5323D01E"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709" w:type="dxa"/>
            <w:noWrap/>
            <w:vAlign w:val="center"/>
            <w:hideMark/>
          </w:tcPr>
          <w:p w14:paraId="1FF3E13F" w14:textId="77777777" w:rsidR="00C01709" w:rsidRPr="009A7938" w:rsidRDefault="00C01709" w:rsidP="00974728">
            <w:pPr>
              <w:jc w:val="both"/>
              <w:rPr>
                <w:rFonts w:ascii="Times New Roman" w:eastAsia="Times New Roman" w:hAnsi="Times New Roman" w:cs="Times New Roman"/>
                <w:sz w:val="20"/>
                <w:szCs w:val="20"/>
                <w:lang w:eastAsia="zh-CN"/>
              </w:rPr>
            </w:pPr>
          </w:p>
        </w:tc>
      </w:tr>
      <w:tr w:rsidR="00BF2C64" w:rsidRPr="009A7938" w14:paraId="0F2ACB6B" w14:textId="77777777" w:rsidTr="00E96AA4">
        <w:trPr>
          <w:trHeight w:val="285"/>
          <w:jc w:val="center"/>
        </w:trPr>
        <w:tc>
          <w:tcPr>
            <w:tcW w:w="2197" w:type="dxa"/>
            <w:noWrap/>
            <w:vAlign w:val="center"/>
            <w:hideMark/>
          </w:tcPr>
          <w:p w14:paraId="41AB753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Vitamin A (RE)</w:t>
            </w:r>
          </w:p>
        </w:tc>
        <w:tc>
          <w:tcPr>
            <w:tcW w:w="2197" w:type="dxa"/>
            <w:noWrap/>
            <w:vAlign w:val="center"/>
            <w:hideMark/>
          </w:tcPr>
          <w:p w14:paraId="69BC1B0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-0.401</w:t>
            </w:r>
          </w:p>
        </w:tc>
        <w:tc>
          <w:tcPr>
            <w:tcW w:w="2197" w:type="dxa"/>
            <w:noWrap/>
            <w:vAlign w:val="center"/>
            <w:hideMark/>
          </w:tcPr>
          <w:p w14:paraId="70653B1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-0.401</w:t>
            </w:r>
          </w:p>
        </w:tc>
        <w:tc>
          <w:tcPr>
            <w:tcW w:w="2198" w:type="dxa"/>
            <w:noWrap/>
            <w:vAlign w:val="center"/>
            <w:hideMark/>
          </w:tcPr>
          <w:p w14:paraId="7699155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983.9</w:t>
            </w:r>
          </w:p>
        </w:tc>
        <w:tc>
          <w:tcPr>
            <w:tcW w:w="709" w:type="dxa"/>
            <w:noWrap/>
            <w:vAlign w:val="center"/>
            <w:hideMark/>
          </w:tcPr>
          <w:p w14:paraId="69D4436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518.6</w:t>
            </w:r>
          </w:p>
        </w:tc>
      </w:tr>
      <w:tr w:rsidR="00BF2C64" w:rsidRPr="009A7938" w14:paraId="1578F7F0" w14:textId="77777777" w:rsidTr="00E96AA4">
        <w:trPr>
          <w:trHeight w:val="285"/>
          <w:jc w:val="center"/>
        </w:trPr>
        <w:tc>
          <w:tcPr>
            <w:tcW w:w="2197" w:type="dxa"/>
            <w:noWrap/>
            <w:vAlign w:val="center"/>
            <w:hideMark/>
          </w:tcPr>
          <w:p w14:paraId="77CA8B2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Beta-Carotene (ug)</w:t>
            </w:r>
          </w:p>
        </w:tc>
        <w:tc>
          <w:tcPr>
            <w:tcW w:w="2197" w:type="dxa"/>
            <w:noWrap/>
            <w:vAlign w:val="center"/>
            <w:hideMark/>
          </w:tcPr>
          <w:p w14:paraId="30495BB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-0.584</w:t>
            </w:r>
          </w:p>
        </w:tc>
        <w:tc>
          <w:tcPr>
            <w:tcW w:w="2197" w:type="dxa"/>
            <w:noWrap/>
            <w:vAlign w:val="center"/>
            <w:hideMark/>
          </w:tcPr>
          <w:p w14:paraId="095061C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-0.584</w:t>
            </w:r>
          </w:p>
        </w:tc>
        <w:tc>
          <w:tcPr>
            <w:tcW w:w="2198" w:type="dxa"/>
            <w:noWrap/>
            <w:vAlign w:val="center"/>
            <w:hideMark/>
          </w:tcPr>
          <w:p w14:paraId="6BC326F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3718</w:t>
            </w:r>
          </w:p>
        </w:tc>
        <w:tc>
          <w:tcPr>
            <w:tcW w:w="709" w:type="dxa"/>
            <w:noWrap/>
            <w:vAlign w:val="center"/>
            <w:hideMark/>
          </w:tcPr>
          <w:p w14:paraId="38BBBE1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1720</w:t>
            </w:r>
          </w:p>
        </w:tc>
      </w:tr>
      <w:tr w:rsidR="00BF2C64" w:rsidRPr="009A7938" w14:paraId="12A204CA" w14:textId="77777777" w:rsidTr="00E96AA4">
        <w:trPr>
          <w:trHeight w:val="285"/>
          <w:jc w:val="center"/>
        </w:trPr>
        <w:tc>
          <w:tcPr>
            <w:tcW w:w="2197" w:type="dxa"/>
            <w:noWrap/>
            <w:vAlign w:val="center"/>
            <w:hideMark/>
          </w:tcPr>
          <w:p w14:paraId="5CCC7BC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Vitamin C (mg)</w:t>
            </w:r>
          </w:p>
        </w:tc>
        <w:tc>
          <w:tcPr>
            <w:tcW w:w="2197" w:type="dxa"/>
            <w:noWrap/>
            <w:vAlign w:val="center"/>
            <w:hideMark/>
          </w:tcPr>
          <w:p w14:paraId="2BB4F64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-0.424</w:t>
            </w:r>
          </w:p>
        </w:tc>
        <w:tc>
          <w:tcPr>
            <w:tcW w:w="2197" w:type="dxa"/>
            <w:noWrap/>
            <w:vAlign w:val="center"/>
            <w:hideMark/>
          </w:tcPr>
          <w:p w14:paraId="5858E71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-0.424</w:t>
            </w:r>
          </w:p>
        </w:tc>
        <w:tc>
          <w:tcPr>
            <w:tcW w:w="2198" w:type="dxa"/>
            <w:noWrap/>
            <w:vAlign w:val="center"/>
            <w:hideMark/>
          </w:tcPr>
          <w:p w14:paraId="65A673B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118.2</w:t>
            </w:r>
          </w:p>
        </w:tc>
        <w:tc>
          <w:tcPr>
            <w:tcW w:w="709" w:type="dxa"/>
            <w:noWrap/>
            <w:vAlign w:val="center"/>
            <w:hideMark/>
          </w:tcPr>
          <w:p w14:paraId="3DB2E25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43.46</w:t>
            </w:r>
          </w:p>
        </w:tc>
      </w:tr>
      <w:tr w:rsidR="00BF2C64" w:rsidRPr="009A7938" w14:paraId="410947B8" w14:textId="77777777" w:rsidTr="00E96AA4">
        <w:trPr>
          <w:trHeight w:val="285"/>
          <w:jc w:val="center"/>
        </w:trPr>
        <w:tc>
          <w:tcPr>
            <w:tcW w:w="2197" w:type="dxa"/>
            <w:noWrap/>
            <w:vAlign w:val="center"/>
            <w:hideMark/>
          </w:tcPr>
          <w:p w14:paraId="6C9E836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Vitamin D (ug)</w:t>
            </w:r>
          </w:p>
        </w:tc>
        <w:tc>
          <w:tcPr>
            <w:tcW w:w="2197" w:type="dxa"/>
            <w:noWrap/>
            <w:vAlign w:val="center"/>
            <w:hideMark/>
          </w:tcPr>
          <w:p w14:paraId="18243EA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-0.446</w:t>
            </w:r>
          </w:p>
        </w:tc>
        <w:tc>
          <w:tcPr>
            <w:tcW w:w="2197" w:type="dxa"/>
            <w:noWrap/>
            <w:vAlign w:val="center"/>
            <w:hideMark/>
          </w:tcPr>
          <w:p w14:paraId="4184F2C6"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-0.446</w:t>
            </w:r>
          </w:p>
        </w:tc>
        <w:tc>
          <w:tcPr>
            <w:tcW w:w="2198" w:type="dxa"/>
            <w:noWrap/>
            <w:vAlign w:val="center"/>
            <w:hideMark/>
          </w:tcPr>
          <w:p w14:paraId="246268CD"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6.26</w:t>
            </w:r>
          </w:p>
        </w:tc>
        <w:tc>
          <w:tcPr>
            <w:tcW w:w="709" w:type="dxa"/>
            <w:noWrap/>
            <w:vAlign w:val="center"/>
            <w:hideMark/>
          </w:tcPr>
          <w:p w14:paraId="6E5B564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2.21</w:t>
            </w:r>
          </w:p>
        </w:tc>
      </w:tr>
      <w:tr w:rsidR="00BF2C64" w:rsidRPr="009A7938" w14:paraId="3AFECC1F" w14:textId="77777777" w:rsidTr="00E96AA4">
        <w:trPr>
          <w:trHeight w:val="285"/>
          <w:jc w:val="center"/>
        </w:trPr>
        <w:tc>
          <w:tcPr>
            <w:tcW w:w="2197" w:type="dxa"/>
            <w:noWrap/>
            <w:vAlign w:val="center"/>
            <w:hideMark/>
          </w:tcPr>
          <w:p w14:paraId="1C112F9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Vitamin E (mg)</w:t>
            </w:r>
          </w:p>
        </w:tc>
        <w:tc>
          <w:tcPr>
            <w:tcW w:w="2197" w:type="dxa"/>
            <w:noWrap/>
            <w:vAlign w:val="center"/>
            <w:hideMark/>
          </w:tcPr>
          <w:p w14:paraId="5A5B9436"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-0.419</w:t>
            </w:r>
          </w:p>
        </w:tc>
        <w:tc>
          <w:tcPr>
            <w:tcW w:w="2197" w:type="dxa"/>
            <w:noWrap/>
            <w:vAlign w:val="center"/>
            <w:hideMark/>
          </w:tcPr>
          <w:p w14:paraId="0651CC1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-0.419</w:t>
            </w:r>
          </w:p>
        </w:tc>
        <w:tc>
          <w:tcPr>
            <w:tcW w:w="2198" w:type="dxa"/>
            <w:noWrap/>
            <w:vAlign w:val="center"/>
            <w:hideMark/>
          </w:tcPr>
          <w:p w14:paraId="0B0F341F"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8.73</w:t>
            </w:r>
          </w:p>
        </w:tc>
        <w:tc>
          <w:tcPr>
            <w:tcW w:w="709" w:type="dxa"/>
            <w:noWrap/>
            <w:vAlign w:val="center"/>
            <w:hideMark/>
          </w:tcPr>
          <w:p w14:paraId="614F51B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1.49</w:t>
            </w:r>
          </w:p>
        </w:tc>
      </w:tr>
      <w:tr w:rsidR="00BF2C64" w:rsidRPr="009A7938" w14:paraId="05D39E62" w14:textId="77777777" w:rsidTr="00E96AA4">
        <w:trPr>
          <w:trHeight w:val="285"/>
          <w:jc w:val="center"/>
        </w:trPr>
        <w:tc>
          <w:tcPr>
            <w:tcW w:w="2197" w:type="dxa"/>
            <w:noWrap/>
            <w:vAlign w:val="center"/>
            <w:hideMark/>
          </w:tcPr>
          <w:p w14:paraId="5BE997A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Thiamin (mg)</w:t>
            </w:r>
          </w:p>
        </w:tc>
        <w:tc>
          <w:tcPr>
            <w:tcW w:w="2197" w:type="dxa"/>
            <w:noWrap/>
            <w:vAlign w:val="center"/>
            <w:hideMark/>
          </w:tcPr>
          <w:p w14:paraId="2B6BCC1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-0.354</w:t>
            </w:r>
          </w:p>
        </w:tc>
        <w:tc>
          <w:tcPr>
            <w:tcW w:w="2197" w:type="dxa"/>
            <w:noWrap/>
            <w:vAlign w:val="center"/>
            <w:hideMark/>
          </w:tcPr>
          <w:p w14:paraId="61807F5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-0.098</w:t>
            </w:r>
          </w:p>
        </w:tc>
        <w:tc>
          <w:tcPr>
            <w:tcW w:w="2198" w:type="dxa"/>
            <w:noWrap/>
            <w:vAlign w:val="center"/>
            <w:hideMark/>
          </w:tcPr>
          <w:p w14:paraId="19A129C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1.7</w:t>
            </w:r>
          </w:p>
        </w:tc>
        <w:tc>
          <w:tcPr>
            <w:tcW w:w="709" w:type="dxa"/>
            <w:noWrap/>
            <w:vAlign w:val="center"/>
            <w:hideMark/>
          </w:tcPr>
          <w:p w14:paraId="56CCB1F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0.66</w:t>
            </w:r>
          </w:p>
        </w:tc>
      </w:tr>
      <w:tr w:rsidR="00BF2C64" w:rsidRPr="009A7938" w14:paraId="09536F85" w14:textId="77777777" w:rsidTr="00E96AA4">
        <w:trPr>
          <w:trHeight w:val="285"/>
          <w:jc w:val="center"/>
        </w:trPr>
        <w:tc>
          <w:tcPr>
            <w:tcW w:w="2197" w:type="dxa"/>
            <w:noWrap/>
            <w:vAlign w:val="center"/>
            <w:hideMark/>
          </w:tcPr>
          <w:p w14:paraId="226FC6AF"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Riboflavin (mg)</w:t>
            </w:r>
          </w:p>
        </w:tc>
        <w:tc>
          <w:tcPr>
            <w:tcW w:w="2197" w:type="dxa"/>
            <w:noWrap/>
            <w:vAlign w:val="center"/>
            <w:hideMark/>
          </w:tcPr>
          <w:p w14:paraId="3525DA1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-0.727</w:t>
            </w:r>
          </w:p>
        </w:tc>
        <w:tc>
          <w:tcPr>
            <w:tcW w:w="2197" w:type="dxa"/>
            <w:noWrap/>
            <w:vAlign w:val="center"/>
            <w:hideMark/>
          </w:tcPr>
          <w:p w14:paraId="082BF51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-0.068</w:t>
            </w:r>
          </w:p>
        </w:tc>
        <w:tc>
          <w:tcPr>
            <w:tcW w:w="2198" w:type="dxa"/>
            <w:noWrap/>
            <w:vAlign w:val="center"/>
            <w:hideMark/>
          </w:tcPr>
          <w:p w14:paraId="1965C28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1.7</w:t>
            </w:r>
          </w:p>
        </w:tc>
        <w:tc>
          <w:tcPr>
            <w:tcW w:w="709" w:type="dxa"/>
            <w:noWrap/>
            <w:vAlign w:val="center"/>
            <w:hideMark/>
          </w:tcPr>
          <w:p w14:paraId="6FE3983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0.79</w:t>
            </w:r>
          </w:p>
        </w:tc>
      </w:tr>
      <w:tr w:rsidR="00BF2C64" w:rsidRPr="009A7938" w14:paraId="06007AE8" w14:textId="77777777" w:rsidTr="00E96AA4">
        <w:trPr>
          <w:trHeight w:val="285"/>
          <w:jc w:val="center"/>
        </w:trPr>
        <w:tc>
          <w:tcPr>
            <w:tcW w:w="2197" w:type="dxa"/>
            <w:noWrap/>
            <w:vAlign w:val="center"/>
            <w:hideMark/>
          </w:tcPr>
          <w:p w14:paraId="60E9E66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Niacin (mg)</w:t>
            </w:r>
          </w:p>
        </w:tc>
        <w:tc>
          <w:tcPr>
            <w:tcW w:w="2197" w:type="dxa"/>
            <w:noWrap/>
            <w:vAlign w:val="center"/>
            <w:hideMark/>
          </w:tcPr>
          <w:p w14:paraId="0838FA4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w:t>
            </w:r>
          </w:p>
        </w:tc>
        <w:tc>
          <w:tcPr>
            <w:tcW w:w="2197" w:type="dxa"/>
            <w:noWrap/>
            <w:vAlign w:val="center"/>
            <w:hideMark/>
          </w:tcPr>
          <w:p w14:paraId="0CE5344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-0.246</w:t>
            </w:r>
          </w:p>
        </w:tc>
        <w:tc>
          <w:tcPr>
            <w:tcW w:w="2198" w:type="dxa"/>
            <w:noWrap/>
            <w:vAlign w:val="center"/>
            <w:hideMark/>
          </w:tcPr>
          <w:p w14:paraId="501274A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25.9</w:t>
            </w:r>
          </w:p>
        </w:tc>
        <w:tc>
          <w:tcPr>
            <w:tcW w:w="709" w:type="dxa"/>
            <w:noWrap/>
            <w:vAlign w:val="center"/>
            <w:hideMark/>
          </w:tcPr>
          <w:p w14:paraId="6F114E9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11.77</w:t>
            </w:r>
          </w:p>
        </w:tc>
      </w:tr>
      <w:tr w:rsidR="00BF2C64" w:rsidRPr="009A7938" w14:paraId="40EF1E97" w14:textId="77777777" w:rsidTr="00E96AA4">
        <w:trPr>
          <w:trHeight w:val="285"/>
          <w:jc w:val="center"/>
        </w:trPr>
        <w:tc>
          <w:tcPr>
            <w:tcW w:w="2197" w:type="dxa"/>
            <w:noWrap/>
            <w:vAlign w:val="center"/>
            <w:hideMark/>
          </w:tcPr>
          <w:p w14:paraId="5B77C29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Vitamin B6 (mg)</w:t>
            </w:r>
          </w:p>
        </w:tc>
        <w:tc>
          <w:tcPr>
            <w:tcW w:w="2197" w:type="dxa"/>
            <w:noWrap/>
            <w:vAlign w:val="center"/>
            <w:hideMark/>
          </w:tcPr>
          <w:p w14:paraId="1C6FF59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-0.379</w:t>
            </w:r>
          </w:p>
        </w:tc>
        <w:tc>
          <w:tcPr>
            <w:tcW w:w="2197" w:type="dxa"/>
            <w:noWrap/>
            <w:vAlign w:val="center"/>
            <w:hideMark/>
          </w:tcPr>
          <w:p w14:paraId="0E2C7AB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-0.365</w:t>
            </w:r>
          </w:p>
        </w:tc>
        <w:tc>
          <w:tcPr>
            <w:tcW w:w="2198" w:type="dxa"/>
            <w:noWrap/>
            <w:vAlign w:val="center"/>
            <w:hideMark/>
          </w:tcPr>
          <w:p w14:paraId="5B6BA8E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1.47</w:t>
            </w:r>
          </w:p>
        </w:tc>
        <w:tc>
          <w:tcPr>
            <w:tcW w:w="709" w:type="dxa"/>
            <w:noWrap/>
            <w:vAlign w:val="center"/>
            <w:hideMark/>
          </w:tcPr>
          <w:p w14:paraId="4C3C50A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0.74</w:t>
            </w:r>
          </w:p>
        </w:tc>
      </w:tr>
      <w:tr w:rsidR="00BF2C64" w:rsidRPr="009A7938" w14:paraId="60F5C3EE" w14:textId="77777777" w:rsidTr="00E96AA4">
        <w:trPr>
          <w:trHeight w:val="285"/>
          <w:jc w:val="center"/>
        </w:trPr>
        <w:tc>
          <w:tcPr>
            <w:tcW w:w="2197" w:type="dxa"/>
            <w:noWrap/>
            <w:vAlign w:val="center"/>
            <w:hideMark/>
          </w:tcPr>
          <w:p w14:paraId="30754D5D"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Folic acid (ug)</w:t>
            </w:r>
          </w:p>
        </w:tc>
        <w:tc>
          <w:tcPr>
            <w:tcW w:w="2197" w:type="dxa"/>
            <w:noWrap/>
            <w:vAlign w:val="center"/>
            <w:hideMark/>
          </w:tcPr>
          <w:p w14:paraId="1F25BFB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-0.207</w:t>
            </w:r>
          </w:p>
        </w:tc>
        <w:tc>
          <w:tcPr>
            <w:tcW w:w="2197" w:type="dxa"/>
            <w:noWrap/>
            <w:vAlign w:val="center"/>
            <w:hideMark/>
          </w:tcPr>
          <w:p w14:paraId="06382AD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-0.19</w:t>
            </w:r>
          </w:p>
        </w:tc>
        <w:tc>
          <w:tcPr>
            <w:tcW w:w="2198" w:type="dxa"/>
            <w:noWrap/>
            <w:vAlign w:val="center"/>
            <w:hideMark/>
          </w:tcPr>
          <w:p w14:paraId="33D05AC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273</w:t>
            </w:r>
          </w:p>
        </w:tc>
        <w:tc>
          <w:tcPr>
            <w:tcW w:w="709" w:type="dxa"/>
            <w:noWrap/>
            <w:vAlign w:val="center"/>
            <w:hideMark/>
          </w:tcPr>
          <w:p w14:paraId="5B36D0D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70.7</w:t>
            </w:r>
          </w:p>
        </w:tc>
      </w:tr>
      <w:tr w:rsidR="00BF2C64" w:rsidRPr="009A7938" w14:paraId="710B6F38" w14:textId="77777777" w:rsidTr="00E96AA4">
        <w:trPr>
          <w:trHeight w:val="285"/>
          <w:jc w:val="center"/>
        </w:trPr>
        <w:tc>
          <w:tcPr>
            <w:tcW w:w="2197" w:type="dxa"/>
            <w:noWrap/>
            <w:vAlign w:val="center"/>
            <w:hideMark/>
          </w:tcPr>
          <w:p w14:paraId="4F6A71C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Vitamin B12 (ug)</w:t>
            </w:r>
          </w:p>
        </w:tc>
        <w:tc>
          <w:tcPr>
            <w:tcW w:w="2197" w:type="dxa"/>
            <w:noWrap/>
            <w:vAlign w:val="center"/>
            <w:hideMark/>
          </w:tcPr>
          <w:p w14:paraId="419BC3D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0.205</w:t>
            </w:r>
          </w:p>
        </w:tc>
        <w:tc>
          <w:tcPr>
            <w:tcW w:w="2197" w:type="dxa"/>
            <w:noWrap/>
            <w:vAlign w:val="center"/>
            <w:hideMark/>
          </w:tcPr>
          <w:p w14:paraId="0FB52C8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0.106</w:t>
            </w:r>
          </w:p>
        </w:tc>
        <w:tc>
          <w:tcPr>
            <w:tcW w:w="2198" w:type="dxa"/>
            <w:noWrap/>
            <w:vAlign w:val="center"/>
            <w:hideMark/>
          </w:tcPr>
          <w:p w14:paraId="347A28EF"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5.15</w:t>
            </w:r>
          </w:p>
        </w:tc>
        <w:tc>
          <w:tcPr>
            <w:tcW w:w="709" w:type="dxa"/>
            <w:noWrap/>
            <w:vAlign w:val="center"/>
            <w:hideMark/>
          </w:tcPr>
          <w:p w14:paraId="4D81364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2.7</w:t>
            </w:r>
          </w:p>
        </w:tc>
      </w:tr>
      <w:tr w:rsidR="00BF2C64" w:rsidRPr="009A7938" w14:paraId="3CBD0F08" w14:textId="77777777" w:rsidTr="00E96AA4">
        <w:trPr>
          <w:trHeight w:val="285"/>
          <w:jc w:val="center"/>
        </w:trPr>
        <w:tc>
          <w:tcPr>
            <w:tcW w:w="2197" w:type="dxa"/>
            <w:noWrap/>
            <w:vAlign w:val="center"/>
            <w:hideMark/>
          </w:tcPr>
          <w:p w14:paraId="5EB6B11A"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Minerals</w:t>
            </w:r>
          </w:p>
        </w:tc>
        <w:tc>
          <w:tcPr>
            <w:tcW w:w="2197" w:type="dxa"/>
            <w:noWrap/>
            <w:vAlign w:val="center"/>
            <w:hideMark/>
          </w:tcPr>
          <w:p w14:paraId="21B512BB" w14:textId="77777777" w:rsidR="00C01709" w:rsidRPr="009A7938" w:rsidRDefault="00C01709" w:rsidP="00974728">
            <w:pPr>
              <w:jc w:val="both"/>
              <w:rPr>
                <w:rFonts w:ascii="Times New Roman" w:eastAsia="等线" w:hAnsi="Times New Roman" w:cs="Times New Roman"/>
                <w:sz w:val="20"/>
                <w:szCs w:val="20"/>
                <w:lang w:eastAsia="zh-CN"/>
              </w:rPr>
            </w:pPr>
          </w:p>
        </w:tc>
        <w:tc>
          <w:tcPr>
            <w:tcW w:w="2197" w:type="dxa"/>
            <w:noWrap/>
            <w:vAlign w:val="center"/>
            <w:hideMark/>
          </w:tcPr>
          <w:p w14:paraId="3A9C5312"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2198" w:type="dxa"/>
            <w:noWrap/>
            <w:vAlign w:val="center"/>
            <w:hideMark/>
          </w:tcPr>
          <w:p w14:paraId="1A2BA9CA"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709" w:type="dxa"/>
            <w:noWrap/>
            <w:vAlign w:val="center"/>
            <w:hideMark/>
          </w:tcPr>
          <w:p w14:paraId="181D7277" w14:textId="77777777" w:rsidR="00C01709" w:rsidRPr="009A7938" w:rsidRDefault="00C01709" w:rsidP="00974728">
            <w:pPr>
              <w:jc w:val="both"/>
              <w:rPr>
                <w:rFonts w:ascii="Times New Roman" w:eastAsia="Times New Roman" w:hAnsi="Times New Roman" w:cs="Times New Roman"/>
                <w:sz w:val="20"/>
                <w:szCs w:val="20"/>
                <w:lang w:eastAsia="zh-CN"/>
              </w:rPr>
            </w:pPr>
          </w:p>
        </w:tc>
      </w:tr>
      <w:tr w:rsidR="00BF2C64" w:rsidRPr="009A7938" w14:paraId="0CB35A17" w14:textId="77777777" w:rsidTr="00E96AA4">
        <w:trPr>
          <w:trHeight w:val="285"/>
          <w:jc w:val="center"/>
        </w:trPr>
        <w:tc>
          <w:tcPr>
            <w:tcW w:w="2197" w:type="dxa"/>
            <w:noWrap/>
            <w:vAlign w:val="center"/>
            <w:hideMark/>
          </w:tcPr>
          <w:p w14:paraId="3BF66A8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Magnesium (mg)</w:t>
            </w:r>
          </w:p>
        </w:tc>
        <w:tc>
          <w:tcPr>
            <w:tcW w:w="2197" w:type="dxa"/>
            <w:noWrap/>
            <w:vAlign w:val="center"/>
            <w:hideMark/>
          </w:tcPr>
          <w:p w14:paraId="776218A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-0.484</w:t>
            </w:r>
          </w:p>
        </w:tc>
        <w:tc>
          <w:tcPr>
            <w:tcW w:w="2197" w:type="dxa"/>
            <w:noWrap/>
            <w:vAlign w:val="center"/>
            <w:hideMark/>
          </w:tcPr>
          <w:p w14:paraId="0958CDC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-0.484</w:t>
            </w:r>
          </w:p>
        </w:tc>
        <w:tc>
          <w:tcPr>
            <w:tcW w:w="2198" w:type="dxa"/>
            <w:noWrap/>
            <w:vAlign w:val="center"/>
            <w:hideMark/>
          </w:tcPr>
          <w:p w14:paraId="2EDB491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310.1</w:t>
            </w:r>
          </w:p>
        </w:tc>
        <w:tc>
          <w:tcPr>
            <w:tcW w:w="709" w:type="dxa"/>
            <w:noWrap/>
            <w:vAlign w:val="center"/>
            <w:hideMark/>
          </w:tcPr>
          <w:p w14:paraId="2D901CF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139.4</w:t>
            </w:r>
          </w:p>
        </w:tc>
      </w:tr>
      <w:tr w:rsidR="00BF2C64" w:rsidRPr="009A7938" w14:paraId="0232ADC5" w14:textId="77777777" w:rsidTr="00E96AA4">
        <w:trPr>
          <w:trHeight w:val="285"/>
          <w:jc w:val="center"/>
        </w:trPr>
        <w:tc>
          <w:tcPr>
            <w:tcW w:w="2197" w:type="dxa"/>
            <w:noWrap/>
            <w:vAlign w:val="center"/>
            <w:hideMark/>
          </w:tcPr>
          <w:p w14:paraId="5793E69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Iron (mg)</w:t>
            </w:r>
          </w:p>
        </w:tc>
        <w:tc>
          <w:tcPr>
            <w:tcW w:w="2197" w:type="dxa"/>
            <w:noWrap/>
            <w:vAlign w:val="center"/>
            <w:hideMark/>
          </w:tcPr>
          <w:p w14:paraId="60021E9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0.032</w:t>
            </w:r>
          </w:p>
        </w:tc>
        <w:tc>
          <w:tcPr>
            <w:tcW w:w="2197" w:type="dxa"/>
            <w:noWrap/>
            <w:vAlign w:val="center"/>
            <w:hideMark/>
          </w:tcPr>
          <w:p w14:paraId="4C5BC09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0.032</w:t>
            </w:r>
          </w:p>
        </w:tc>
        <w:tc>
          <w:tcPr>
            <w:tcW w:w="2198" w:type="dxa"/>
            <w:noWrap/>
            <w:vAlign w:val="center"/>
            <w:hideMark/>
          </w:tcPr>
          <w:p w14:paraId="76F792B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13.35</w:t>
            </w:r>
          </w:p>
        </w:tc>
        <w:tc>
          <w:tcPr>
            <w:tcW w:w="709" w:type="dxa"/>
            <w:noWrap/>
            <w:vAlign w:val="center"/>
            <w:hideMark/>
          </w:tcPr>
          <w:p w14:paraId="12C3F24A"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3.71</w:t>
            </w:r>
          </w:p>
        </w:tc>
      </w:tr>
      <w:tr w:rsidR="00BF2C64" w:rsidRPr="009A7938" w14:paraId="2CC5EFC7" w14:textId="77777777" w:rsidTr="00E96AA4">
        <w:trPr>
          <w:trHeight w:val="285"/>
          <w:jc w:val="center"/>
        </w:trPr>
        <w:tc>
          <w:tcPr>
            <w:tcW w:w="2197" w:type="dxa"/>
            <w:noWrap/>
            <w:vAlign w:val="center"/>
            <w:hideMark/>
          </w:tcPr>
          <w:p w14:paraId="6D410A7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Zinc (mg)</w:t>
            </w:r>
          </w:p>
        </w:tc>
        <w:tc>
          <w:tcPr>
            <w:tcW w:w="2197" w:type="dxa"/>
            <w:noWrap/>
            <w:vAlign w:val="center"/>
            <w:hideMark/>
          </w:tcPr>
          <w:p w14:paraId="733BAEB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-0.313</w:t>
            </w:r>
          </w:p>
        </w:tc>
        <w:tc>
          <w:tcPr>
            <w:tcW w:w="2197" w:type="dxa"/>
            <w:noWrap/>
            <w:vAlign w:val="center"/>
            <w:hideMark/>
          </w:tcPr>
          <w:p w14:paraId="53AB268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-0.313</w:t>
            </w:r>
          </w:p>
        </w:tc>
        <w:tc>
          <w:tcPr>
            <w:tcW w:w="2198" w:type="dxa"/>
            <w:noWrap/>
            <w:vAlign w:val="center"/>
            <w:hideMark/>
          </w:tcPr>
          <w:p w14:paraId="67F301B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9.84</w:t>
            </w:r>
          </w:p>
        </w:tc>
        <w:tc>
          <w:tcPr>
            <w:tcW w:w="709" w:type="dxa"/>
            <w:noWrap/>
            <w:vAlign w:val="center"/>
            <w:hideMark/>
          </w:tcPr>
          <w:p w14:paraId="70955AB6"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2.19</w:t>
            </w:r>
          </w:p>
        </w:tc>
      </w:tr>
      <w:tr w:rsidR="00BF2C64" w:rsidRPr="009A7938" w14:paraId="38AD998D" w14:textId="77777777" w:rsidTr="00E96AA4">
        <w:trPr>
          <w:trHeight w:val="285"/>
          <w:jc w:val="center"/>
        </w:trPr>
        <w:tc>
          <w:tcPr>
            <w:tcW w:w="2197" w:type="dxa"/>
            <w:noWrap/>
            <w:vAlign w:val="center"/>
            <w:hideMark/>
          </w:tcPr>
          <w:p w14:paraId="408C824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Selenium Se (ug)</w:t>
            </w:r>
          </w:p>
        </w:tc>
        <w:tc>
          <w:tcPr>
            <w:tcW w:w="2197" w:type="dxa"/>
            <w:noWrap/>
            <w:vAlign w:val="center"/>
            <w:hideMark/>
          </w:tcPr>
          <w:p w14:paraId="696EC79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-0.191</w:t>
            </w:r>
          </w:p>
        </w:tc>
        <w:tc>
          <w:tcPr>
            <w:tcW w:w="2197" w:type="dxa"/>
            <w:noWrap/>
            <w:vAlign w:val="center"/>
            <w:hideMark/>
          </w:tcPr>
          <w:p w14:paraId="59EBD7FA"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-0.191</w:t>
            </w:r>
          </w:p>
        </w:tc>
        <w:tc>
          <w:tcPr>
            <w:tcW w:w="2198" w:type="dxa"/>
            <w:noWrap/>
            <w:vAlign w:val="center"/>
            <w:hideMark/>
          </w:tcPr>
          <w:p w14:paraId="47C96FC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67</w:t>
            </w:r>
          </w:p>
        </w:tc>
        <w:tc>
          <w:tcPr>
            <w:tcW w:w="709" w:type="dxa"/>
            <w:noWrap/>
            <w:vAlign w:val="center"/>
            <w:hideMark/>
          </w:tcPr>
          <w:p w14:paraId="15D21CF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25.1</w:t>
            </w:r>
          </w:p>
        </w:tc>
      </w:tr>
      <w:tr w:rsidR="00BF2C64" w:rsidRPr="009A7938" w14:paraId="2DDD10FF" w14:textId="77777777" w:rsidTr="00E96AA4">
        <w:trPr>
          <w:trHeight w:val="285"/>
          <w:jc w:val="center"/>
        </w:trPr>
        <w:tc>
          <w:tcPr>
            <w:tcW w:w="2197" w:type="dxa"/>
            <w:noWrap/>
            <w:vAlign w:val="center"/>
            <w:hideMark/>
          </w:tcPr>
          <w:p w14:paraId="76E8990D"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Lipids &amp; Fatty Acids</w:t>
            </w:r>
          </w:p>
        </w:tc>
        <w:tc>
          <w:tcPr>
            <w:tcW w:w="2197" w:type="dxa"/>
            <w:noWrap/>
            <w:vAlign w:val="center"/>
            <w:hideMark/>
          </w:tcPr>
          <w:p w14:paraId="544477F7" w14:textId="77777777" w:rsidR="00C01709" w:rsidRPr="009A7938" w:rsidRDefault="00C01709" w:rsidP="00974728">
            <w:pPr>
              <w:jc w:val="both"/>
              <w:rPr>
                <w:rFonts w:ascii="Times New Roman" w:eastAsia="等线" w:hAnsi="Times New Roman" w:cs="Times New Roman"/>
                <w:sz w:val="20"/>
                <w:szCs w:val="20"/>
                <w:lang w:eastAsia="zh-CN"/>
              </w:rPr>
            </w:pPr>
          </w:p>
        </w:tc>
        <w:tc>
          <w:tcPr>
            <w:tcW w:w="2197" w:type="dxa"/>
            <w:noWrap/>
            <w:vAlign w:val="center"/>
            <w:hideMark/>
          </w:tcPr>
          <w:p w14:paraId="61BB1C77"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2198" w:type="dxa"/>
            <w:noWrap/>
            <w:vAlign w:val="center"/>
            <w:hideMark/>
          </w:tcPr>
          <w:p w14:paraId="623FE3FC"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709" w:type="dxa"/>
            <w:noWrap/>
            <w:vAlign w:val="center"/>
            <w:hideMark/>
          </w:tcPr>
          <w:p w14:paraId="481A23D2" w14:textId="77777777" w:rsidR="00C01709" w:rsidRPr="009A7938" w:rsidRDefault="00C01709" w:rsidP="00974728">
            <w:pPr>
              <w:jc w:val="both"/>
              <w:rPr>
                <w:rFonts w:ascii="Times New Roman" w:eastAsia="Times New Roman" w:hAnsi="Times New Roman" w:cs="Times New Roman"/>
                <w:sz w:val="20"/>
                <w:szCs w:val="20"/>
                <w:lang w:eastAsia="zh-CN"/>
              </w:rPr>
            </w:pPr>
          </w:p>
        </w:tc>
      </w:tr>
      <w:tr w:rsidR="00BF2C64" w:rsidRPr="009A7938" w14:paraId="437B8CB0" w14:textId="77777777" w:rsidTr="00E96AA4">
        <w:trPr>
          <w:trHeight w:val="285"/>
          <w:jc w:val="center"/>
        </w:trPr>
        <w:tc>
          <w:tcPr>
            <w:tcW w:w="2197" w:type="dxa"/>
            <w:noWrap/>
            <w:vAlign w:val="center"/>
            <w:hideMark/>
          </w:tcPr>
          <w:p w14:paraId="14E1DB1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Cholesterol (mg)</w:t>
            </w:r>
          </w:p>
        </w:tc>
        <w:tc>
          <w:tcPr>
            <w:tcW w:w="2197" w:type="dxa"/>
            <w:noWrap/>
            <w:vAlign w:val="center"/>
            <w:hideMark/>
          </w:tcPr>
          <w:p w14:paraId="379E834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0.347</w:t>
            </w:r>
          </w:p>
        </w:tc>
        <w:tc>
          <w:tcPr>
            <w:tcW w:w="2197" w:type="dxa"/>
            <w:noWrap/>
            <w:vAlign w:val="center"/>
            <w:hideMark/>
          </w:tcPr>
          <w:p w14:paraId="5720168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0.11</w:t>
            </w:r>
          </w:p>
        </w:tc>
        <w:tc>
          <w:tcPr>
            <w:tcW w:w="2198" w:type="dxa"/>
            <w:noWrap/>
            <w:vAlign w:val="center"/>
            <w:hideMark/>
          </w:tcPr>
          <w:p w14:paraId="050D5F6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279.4</w:t>
            </w:r>
          </w:p>
        </w:tc>
        <w:tc>
          <w:tcPr>
            <w:tcW w:w="709" w:type="dxa"/>
            <w:noWrap/>
            <w:vAlign w:val="center"/>
            <w:hideMark/>
          </w:tcPr>
          <w:p w14:paraId="6D1115B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51.2</w:t>
            </w:r>
          </w:p>
        </w:tc>
      </w:tr>
      <w:tr w:rsidR="00BF2C64" w:rsidRPr="009A7938" w14:paraId="41F3441F" w14:textId="77777777" w:rsidTr="00E96AA4">
        <w:trPr>
          <w:trHeight w:val="285"/>
          <w:jc w:val="center"/>
        </w:trPr>
        <w:tc>
          <w:tcPr>
            <w:tcW w:w="2197" w:type="dxa"/>
            <w:noWrap/>
            <w:vAlign w:val="center"/>
            <w:hideMark/>
          </w:tcPr>
          <w:p w14:paraId="75D1093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Saturated fat (g)</w:t>
            </w:r>
          </w:p>
        </w:tc>
        <w:tc>
          <w:tcPr>
            <w:tcW w:w="2197" w:type="dxa"/>
            <w:noWrap/>
            <w:vAlign w:val="center"/>
            <w:hideMark/>
          </w:tcPr>
          <w:p w14:paraId="6F5A5AB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0.429</w:t>
            </w:r>
          </w:p>
        </w:tc>
        <w:tc>
          <w:tcPr>
            <w:tcW w:w="2197" w:type="dxa"/>
            <w:noWrap/>
            <w:vAlign w:val="center"/>
            <w:hideMark/>
          </w:tcPr>
          <w:p w14:paraId="785613A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0.373</w:t>
            </w:r>
          </w:p>
        </w:tc>
        <w:tc>
          <w:tcPr>
            <w:tcW w:w="2198" w:type="dxa"/>
            <w:noWrap/>
            <w:vAlign w:val="center"/>
            <w:hideMark/>
          </w:tcPr>
          <w:p w14:paraId="193C3E3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28.6</w:t>
            </w:r>
          </w:p>
        </w:tc>
        <w:tc>
          <w:tcPr>
            <w:tcW w:w="709" w:type="dxa"/>
            <w:noWrap/>
            <w:vAlign w:val="center"/>
            <w:hideMark/>
          </w:tcPr>
          <w:p w14:paraId="372C84E6"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8</w:t>
            </w:r>
          </w:p>
        </w:tc>
      </w:tr>
      <w:tr w:rsidR="00BF2C64" w:rsidRPr="009A7938" w14:paraId="220F1C7C" w14:textId="77777777" w:rsidTr="00E96AA4">
        <w:trPr>
          <w:trHeight w:val="285"/>
          <w:jc w:val="center"/>
        </w:trPr>
        <w:tc>
          <w:tcPr>
            <w:tcW w:w="2197" w:type="dxa"/>
            <w:noWrap/>
            <w:vAlign w:val="center"/>
            <w:hideMark/>
          </w:tcPr>
          <w:p w14:paraId="2C89279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MUFA (g)</w:t>
            </w:r>
          </w:p>
        </w:tc>
        <w:tc>
          <w:tcPr>
            <w:tcW w:w="2197" w:type="dxa"/>
            <w:noWrap/>
            <w:vAlign w:val="center"/>
            <w:hideMark/>
          </w:tcPr>
          <w:p w14:paraId="24BF920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-0.019</w:t>
            </w:r>
          </w:p>
        </w:tc>
        <w:tc>
          <w:tcPr>
            <w:tcW w:w="2197" w:type="dxa"/>
            <w:noWrap/>
            <w:vAlign w:val="center"/>
            <w:hideMark/>
          </w:tcPr>
          <w:p w14:paraId="64522B2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-0.009</w:t>
            </w:r>
          </w:p>
        </w:tc>
        <w:tc>
          <w:tcPr>
            <w:tcW w:w="2198" w:type="dxa"/>
            <w:noWrap/>
            <w:vAlign w:val="center"/>
            <w:hideMark/>
          </w:tcPr>
          <w:p w14:paraId="3F4D4BE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27</w:t>
            </w:r>
          </w:p>
        </w:tc>
        <w:tc>
          <w:tcPr>
            <w:tcW w:w="709" w:type="dxa"/>
            <w:noWrap/>
            <w:vAlign w:val="center"/>
            <w:hideMark/>
          </w:tcPr>
          <w:p w14:paraId="1364EE1A"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6.1</w:t>
            </w:r>
          </w:p>
        </w:tc>
      </w:tr>
      <w:tr w:rsidR="00BF2C64" w:rsidRPr="009A7938" w14:paraId="11B31941" w14:textId="77777777" w:rsidTr="00E96AA4">
        <w:trPr>
          <w:trHeight w:val="285"/>
          <w:jc w:val="center"/>
        </w:trPr>
        <w:tc>
          <w:tcPr>
            <w:tcW w:w="2197" w:type="dxa"/>
            <w:noWrap/>
            <w:vAlign w:val="center"/>
            <w:hideMark/>
          </w:tcPr>
          <w:p w14:paraId="38C48E0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PUFA (g)</w:t>
            </w:r>
          </w:p>
        </w:tc>
        <w:tc>
          <w:tcPr>
            <w:tcW w:w="2197" w:type="dxa"/>
            <w:noWrap/>
            <w:vAlign w:val="center"/>
            <w:hideMark/>
          </w:tcPr>
          <w:p w14:paraId="67885E6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-0.337</w:t>
            </w:r>
          </w:p>
        </w:tc>
        <w:tc>
          <w:tcPr>
            <w:tcW w:w="2197" w:type="dxa"/>
            <w:noWrap/>
            <w:vAlign w:val="center"/>
            <w:hideMark/>
          </w:tcPr>
          <w:p w14:paraId="75999AE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-0.337</w:t>
            </w:r>
          </w:p>
        </w:tc>
        <w:tc>
          <w:tcPr>
            <w:tcW w:w="2198" w:type="dxa"/>
            <w:noWrap/>
            <w:vAlign w:val="center"/>
            <w:hideMark/>
          </w:tcPr>
          <w:p w14:paraId="20D8B72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13.88</w:t>
            </w:r>
          </w:p>
        </w:tc>
        <w:tc>
          <w:tcPr>
            <w:tcW w:w="709" w:type="dxa"/>
            <w:noWrap/>
            <w:vAlign w:val="center"/>
            <w:hideMark/>
          </w:tcPr>
          <w:p w14:paraId="34F7638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3.76</w:t>
            </w:r>
          </w:p>
        </w:tc>
      </w:tr>
      <w:tr w:rsidR="00BF2C64" w:rsidRPr="009A7938" w14:paraId="40B3FC55" w14:textId="77777777" w:rsidTr="00E96AA4">
        <w:trPr>
          <w:trHeight w:val="285"/>
          <w:jc w:val="center"/>
        </w:trPr>
        <w:tc>
          <w:tcPr>
            <w:tcW w:w="2197" w:type="dxa"/>
            <w:noWrap/>
            <w:vAlign w:val="center"/>
            <w:hideMark/>
          </w:tcPr>
          <w:p w14:paraId="1EDC7DD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n-3 Fatty acids (g)</w:t>
            </w:r>
          </w:p>
        </w:tc>
        <w:tc>
          <w:tcPr>
            <w:tcW w:w="2197" w:type="dxa"/>
            <w:noWrap/>
            <w:vAlign w:val="center"/>
            <w:hideMark/>
          </w:tcPr>
          <w:p w14:paraId="0BD4C04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-0.436</w:t>
            </w:r>
          </w:p>
        </w:tc>
        <w:tc>
          <w:tcPr>
            <w:tcW w:w="2197" w:type="dxa"/>
            <w:noWrap/>
            <w:vAlign w:val="center"/>
            <w:hideMark/>
          </w:tcPr>
          <w:p w14:paraId="7BE04FF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-0.436</w:t>
            </w:r>
          </w:p>
        </w:tc>
        <w:tc>
          <w:tcPr>
            <w:tcW w:w="2198" w:type="dxa"/>
            <w:noWrap/>
            <w:vAlign w:val="center"/>
            <w:hideMark/>
          </w:tcPr>
          <w:p w14:paraId="67685BB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1.06</w:t>
            </w:r>
          </w:p>
        </w:tc>
        <w:tc>
          <w:tcPr>
            <w:tcW w:w="709" w:type="dxa"/>
            <w:noWrap/>
            <w:vAlign w:val="center"/>
            <w:hideMark/>
          </w:tcPr>
          <w:p w14:paraId="29947E0A"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1.06</w:t>
            </w:r>
          </w:p>
        </w:tc>
      </w:tr>
      <w:tr w:rsidR="00BF2C64" w:rsidRPr="009A7938" w14:paraId="0E1BCC84" w14:textId="77777777" w:rsidTr="00E96AA4">
        <w:trPr>
          <w:trHeight w:val="285"/>
          <w:jc w:val="center"/>
        </w:trPr>
        <w:tc>
          <w:tcPr>
            <w:tcW w:w="2197" w:type="dxa"/>
            <w:noWrap/>
            <w:vAlign w:val="center"/>
            <w:hideMark/>
          </w:tcPr>
          <w:p w14:paraId="53E4134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n-6 Fatty acids (g)</w:t>
            </w:r>
          </w:p>
        </w:tc>
        <w:tc>
          <w:tcPr>
            <w:tcW w:w="2197" w:type="dxa"/>
            <w:noWrap/>
            <w:vAlign w:val="center"/>
            <w:hideMark/>
          </w:tcPr>
          <w:p w14:paraId="6FC4992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-0.159</w:t>
            </w:r>
          </w:p>
        </w:tc>
        <w:tc>
          <w:tcPr>
            <w:tcW w:w="2197" w:type="dxa"/>
            <w:noWrap/>
            <w:vAlign w:val="center"/>
            <w:hideMark/>
          </w:tcPr>
          <w:p w14:paraId="643471DD"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-0.159</w:t>
            </w:r>
          </w:p>
        </w:tc>
        <w:tc>
          <w:tcPr>
            <w:tcW w:w="2198" w:type="dxa"/>
            <w:noWrap/>
            <w:vAlign w:val="center"/>
            <w:hideMark/>
          </w:tcPr>
          <w:p w14:paraId="4B011F8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10.8</w:t>
            </w:r>
          </w:p>
        </w:tc>
        <w:tc>
          <w:tcPr>
            <w:tcW w:w="709" w:type="dxa"/>
            <w:noWrap/>
            <w:vAlign w:val="center"/>
            <w:hideMark/>
          </w:tcPr>
          <w:p w14:paraId="052240C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7.5</w:t>
            </w:r>
          </w:p>
        </w:tc>
      </w:tr>
      <w:tr w:rsidR="00BF2C64" w:rsidRPr="009A7938" w14:paraId="1DDDF663" w14:textId="77777777" w:rsidTr="00E96AA4">
        <w:trPr>
          <w:trHeight w:val="285"/>
          <w:jc w:val="center"/>
        </w:trPr>
        <w:tc>
          <w:tcPr>
            <w:tcW w:w="2197" w:type="dxa"/>
            <w:noWrap/>
            <w:vAlign w:val="center"/>
            <w:hideMark/>
          </w:tcPr>
          <w:p w14:paraId="5B819C9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Trans fat (g)</w:t>
            </w:r>
          </w:p>
        </w:tc>
        <w:tc>
          <w:tcPr>
            <w:tcW w:w="2197" w:type="dxa"/>
            <w:noWrap/>
            <w:vAlign w:val="center"/>
            <w:hideMark/>
          </w:tcPr>
          <w:p w14:paraId="16617FB6"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0.432</w:t>
            </w:r>
          </w:p>
        </w:tc>
        <w:tc>
          <w:tcPr>
            <w:tcW w:w="2197" w:type="dxa"/>
            <w:noWrap/>
            <w:vAlign w:val="center"/>
            <w:hideMark/>
          </w:tcPr>
          <w:p w14:paraId="356D32B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0.229</w:t>
            </w:r>
          </w:p>
        </w:tc>
        <w:tc>
          <w:tcPr>
            <w:tcW w:w="2198" w:type="dxa"/>
            <w:noWrap/>
            <w:vAlign w:val="center"/>
            <w:hideMark/>
          </w:tcPr>
          <w:p w14:paraId="393EBEBD"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3.15</w:t>
            </w:r>
          </w:p>
        </w:tc>
        <w:tc>
          <w:tcPr>
            <w:tcW w:w="709" w:type="dxa"/>
            <w:noWrap/>
            <w:vAlign w:val="center"/>
            <w:hideMark/>
          </w:tcPr>
          <w:p w14:paraId="37283DF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3.75</w:t>
            </w:r>
          </w:p>
        </w:tc>
      </w:tr>
      <w:tr w:rsidR="00BF2C64" w:rsidRPr="009A7938" w14:paraId="64302B24" w14:textId="77777777" w:rsidTr="00E96AA4">
        <w:trPr>
          <w:trHeight w:val="285"/>
          <w:jc w:val="center"/>
        </w:trPr>
        <w:tc>
          <w:tcPr>
            <w:tcW w:w="2197" w:type="dxa"/>
            <w:noWrap/>
            <w:vAlign w:val="center"/>
            <w:hideMark/>
          </w:tcPr>
          <w:p w14:paraId="6741FCA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Bioactive Compounds</w:t>
            </w:r>
          </w:p>
        </w:tc>
        <w:tc>
          <w:tcPr>
            <w:tcW w:w="2197" w:type="dxa"/>
            <w:noWrap/>
            <w:vAlign w:val="center"/>
            <w:hideMark/>
          </w:tcPr>
          <w:p w14:paraId="6986271F" w14:textId="77777777" w:rsidR="00C01709" w:rsidRPr="009A7938" w:rsidRDefault="00C01709" w:rsidP="00974728">
            <w:pPr>
              <w:jc w:val="both"/>
              <w:rPr>
                <w:rFonts w:ascii="Times New Roman" w:eastAsia="等线" w:hAnsi="Times New Roman" w:cs="Times New Roman"/>
                <w:sz w:val="20"/>
                <w:szCs w:val="20"/>
                <w:lang w:eastAsia="zh-CN"/>
              </w:rPr>
            </w:pPr>
          </w:p>
        </w:tc>
        <w:tc>
          <w:tcPr>
            <w:tcW w:w="2197" w:type="dxa"/>
            <w:noWrap/>
            <w:vAlign w:val="center"/>
            <w:hideMark/>
          </w:tcPr>
          <w:p w14:paraId="5A97C0A7"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2198" w:type="dxa"/>
            <w:noWrap/>
            <w:vAlign w:val="center"/>
            <w:hideMark/>
          </w:tcPr>
          <w:p w14:paraId="0AC6B232"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709" w:type="dxa"/>
            <w:noWrap/>
            <w:vAlign w:val="center"/>
            <w:hideMark/>
          </w:tcPr>
          <w:p w14:paraId="03AECE62" w14:textId="77777777" w:rsidR="00C01709" w:rsidRPr="009A7938" w:rsidRDefault="00C01709" w:rsidP="00974728">
            <w:pPr>
              <w:jc w:val="both"/>
              <w:rPr>
                <w:rFonts w:ascii="Times New Roman" w:eastAsia="Times New Roman" w:hAnsi="Times New Roman" w:cs="Times New Roman"/>
                <w:sz w:val="20"/>
                <w:szCs w:val="20"/>
                <w:lang w:eastAsia="zh-CN"/>
              </w:rPr>
            </w:pPr>
          </w:p>
        </w:tc>
      </w:tr>
      <w:tr w:rsidR="00BF2C64" w:rsidRPr="009A7938" w14:paraId="29C61241" w14:textId="77777777" w:rsidTr="00E96AA4">
        <w:trPr>
          <w:trHeight w:val="285"/>
          <w:jc w:val="center"/>
        </w:trPr>
        <w:tc>
          <w:tcPr>
            <w:tcW w:w="2197" w:type="dxa"/>
            <w:noWrap/>
            <w:vAlign w:val="center"/>
            <w:hideMark/>
          </w:tcPr>
          <w:p w14:paraId="26F3DDF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Alcohol (g)</w:t>
            </w:r>
          </w:p>
        </w:tc>
        <w:tc>
          <w:tcPr>
            <w:tcW w:w="2197" w:type="dxa"/>
            <w:noWrap/>
            <w:vAlign w:val="center"/>
            <w:hideMark/>
          </w:tcPr>
          <w:p w14:paraId="749831E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-0.278</w:t>
            </w:r>
          </w:p>
        </w:tc>
        <w:tc>
          <w:tcPr>
            <w:tcW w:w="2197" w:type="dxa"/>
            <w:noWrap/>
            <w:vAlign w:val="center"/>
            <w:hideMark/>
          </w:tcPr>
          <w:p w14:paraId="0DBFB34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-0.278</w:t>
            </w:r>
          </w:p>
        </w:tc>
        <w:tc>
          <w:tcPr>
            <w:tcW w:w="2198" w:type="dxa"/>
            <w:noWrap/>
            <w:vAlign w:val="center"/>
            <w:hideMark/>
          </w:tcPr>
          <w:p w14:paraId="0E4D798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13.98</w:t>
            </w:r>
          </w:p>
        </w:tc>
        <w:tc>
          <w:tcPr>
            <w:tcW w:w="709" w:type="dxa"/>
            <w:noWrap/>
            <w:vAlign w:val="center"/>
            <w:hideMark/>
          </w:tcPr>
          <w:p w14:paraId="4D3C9FAA"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3.72</w:t>
            </w:r>
          </w:p>
        </w:tc>
      </w:tr>
      <w:tr w:rsidR="00BF2C64" w:rsidRPr="009A7938" w14:paraId="7953E419" w14:textId="77777777" w:rsidTr="00E96AA4">
        <w:trPr>
          <w:trHeight w:val="285"/>
          <w:jc w:val="center"/>
        </w:trPr>
        <w:tc>
          <w:tcPr>
            <w:tcW w:w="2197" w:type="dxa"/>
            <w:noWrap/>
            <w:vAlign w:val="center"/>
            <w:hideMark/>
          </w:tcPr>
          <w:p w14:paraId="2EB704C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Caffeine (g)</w:t>
            </w:r>
          </w:p>
        </w:tc>
        <w:tc>
          <w:tcPr>
            <w:tcW w:w="2197" w:type="dxa"/>
            <w:noWrap/>
            <w:vAlign w:val="center"/>
            <w:hideMark/>
          </w:tcPr>
          <w:p w14:paraId="3E3E425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-0.124</w:t>
            </w:r>
          </w:p>
        </w:tc>
        <w:tc>
          <w:tcPr>
            <w:tcW w:w="2197" w:type="dxa"/>
            <w:noWrap/>
            <w:vAlign w:val="center"/>
            <w:hideMark/>
          </w:tcPr>
          <w:p w14:paraId="758408D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-0.11</w:t>
            </w:r>
          </w:p>
        </w:tc>
        <w:tc>
          <w:tcPr>
            <w:tcW w:w="2198" w:type="dxa"/>
            <w:noWrap/>
            <w:vAlign w:val="center"/>
            <w:hideMark/>
          </w:tcPr>
          <w:p w14:paraId="6553853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8.05</w:t>
            </w:r>
          </w:p>
        </w:tc>
        <w:tc>
          <w:tcPr>
            <w:tcW w:w="709" w:type="dxa"/>
            <w:noWrap/>
            <w:vAlign w:val="center"/>
            <w:hideMark/>
          </w:tcPr>
          <w:p w14:paraId="502A1426"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6.67</w:t>
            </w:r>
          </w:p>
        </w:tc>
      </w:tr>
      <w:tr w:rsidR="00BF2C64" w:rsidRPr="009A7938" w14:paraId="423320E5" w14:textId="77777777" w:rsidTr="00E96AA4">
        <w:trPr>
          <w:trHeight w:val="285"/>
          <w:jc w:val="center"/>
        </w:trPr>
        <w:tc>
          <w:tcPr>
            <w:tcW w:w="2197" w:type="dxa"/>
            <w:noWrap/>
            <w:vAlign w:val="center"/>
            <w:hideMark/>
          </w:tcPr>
          <w:p w14:paraId="22627B4F"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Anthocyanidins (mg)</w:t>
            </w:r>
          </w:p>
        </w:tc>
        <w:tc>
          <w:tcPr>
            <w:tcW w:w="2197" w:type="dxa"/>
            <w:noWrap/>
            <w:vAlign w:val="center"/>
            <w:hideMark/>
          </w:tcPr>
          <w:p w14:paraId="372152A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-0.449</w:t>
            </w:r>
          </w:p>
        </w:tc>
        <w:tc>
          <w:tcPr>
            <w:tcW w:w="2197" w:type="dxa"/>
            <w:noWrap/>
            <w:vAlign w:val="center"/>
            <w:hideMark/>
          </w:tcPr>
          <w:p w14:paraId="146C990D"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-0.131</w:t>
            </w:r>
          </w:p>
        </w:tc>
        <w:tc>
          <w:tcPr>
            <w:tcW w:w="2198" w:type="dxa"/>
            <w:noWrap/>
            <w:vAlign w:val="center"/>
            <w:hideMark/>
          </w:tcPr>
          <w:p w14:paraId="25384D0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18.05</w:t>
            </w:r>
          </w:p>
        </w:tc>
        <w:tc>
          <w:tcPr>
            <w:tcW w:w="709" w:type="dxa"/>
            <w:noWrap/>
            <w:vAlign w:val="center"/>
            <w:hideMark/>
          </w:tcPr>
          <w:p w14:paraId="7BF0066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21.14</w:t>
            </w:r>
          </w:p>
        </w:tc>
      </w:tr>
      <w:tr w:rsidR="00BF2C64" w:rsidRPr="009A7938" w14:paraId="78D9EE49" w14:textId="77777777" w:rsidTr="00E96AA4">
        <w:trPr>
          <w:trHeight w:val="285"/>
          <w:jc w:val="center"/>
        </w:trPr>
        <w:tc>
          <w:tcPr>
            <w:tcW w:w="2197" w:type="dxa"/>
            <w:noWrap/>
            <w:vAlign w:val="center"/>
            <w:hideMark/>
          </w:tcPr>
          <w:p w14:paraId="3E81CBE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Flavan-3-ol (mg)</w:t>
            </w:r>
          </w:p>
        </w:tc>
        <w:tc>
          <w:tcPr>
            <w:tcW w:w="2197" w:type="dxa"/>
            <w:noWrap/>
            <w:vAlign w:val="center"/>
            <w:hideMark/>
          </w:tcPr>
          <w:p w14:paraId="1479420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-0.415</w:t>
            </w:r>
          </w:p>
        </w:tc>
        <w:tc>
          <w:tcPr>
            <w:tcW w:w="2197" w:type="dxa"/>
            <w:noWrap/>
            <w:vAlign w:val="center"/>
            <w:hideMark/>
          </w:tcPr>
          <w:p w14:paraId="0AE6D4D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-0.415</w:t>
            </w:r>
          </w:p>
        </w:tc>
        <w:tc>
          <w:tcPr>
            <w:tcW w:w="2198" w:type="dxa"/>
            <w:noWrap/>
            <w:vAlign w:val="center"/>
            <w:hideMark/>
          </w:tcPr>
          <w:p w14:paraId="5480353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95.8</w:t>
            </w:r>
          </w:p>
        </w:tc>
        <w:tc>
          <w:tcPr>
            <w:tcW w:w="709" w:type="dxa"/>
            <w:noWrap/>
            <w:vAlign w:val="center"/>
            <w:hideMark/>
          </w:tcPr>
          <w:p w14:paraId="558560A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85.9</w:t>
            </w:r>
          </w:p>
        </w:tc>
      </w:tr>
      <w:tr w:rsidR="00BF2C64" w:rsidRPr="009A7938" w14:paraId="4A34CA8E" w14:textId="77777777" w:rsidTr="00E96AA4">
        <w:trPr>
          <w:trHeight w:val="285"/>
          <w:jc w:val="center"/>
        </w:trPr>
        <w:tc>
          <w:tcPr>
            <w:tcW w:w="2197" w:type="dxa"/>
            <w:noWrap/>
            <w:vAlign w:val="center"/>
            <w:hideMark/>
          </w:tcPr>
          <w:p w14:paraId="5B975DE1" w14:textId="77777777" w:rsidR="00C01709" w:rsidRPr="009A7938" w:rsidRDefault="00C01709" w:rsidP="00974728">
            <w:pPr>
              <w:jc w:val="both"/>
              <w:rPr>
                <w:rFonts w:ascii="Times New Roman" w:eastAsia="等线" w:hAnsi="Times New Roman" w:cs="Times New Roman"/>
                <w:sz w:val="20"/>
                <w:szCs w:val="20"/>
                <w:lang w:eastAsia="zh-CN"/>
              </w:rPr>
            </w:pPr>
            <w:proofErr w:type="spellStart"/>
            <w:r w:rsidRPr="009A7938">
              <w:rPr>
                <w:rFonts w:ascii="Times New Roman" w:eastAsia="等线" w:hAnsi="Times New Roman" w:cs="Times New Roman"/>
                <w:sz w:val="20"/>
                <w:szCs w:val="20"/>
                <w:lang w:eastAsia="zh-CN"/>
              </w:rPr>
              <w:t>Flavonones</w:t>
            </w:r>
            <w:proofErr w:type="spellEnd"/>
            <w:r w:rsidRPr="009A7938">
              <w:rPr>
                <w:rFonts w:ascii="Times New Roman" w:eastAsia="等线" w:hAnsi="Times New Roman" w:cs="Times New Roman"/>
                <w:sz w:val="20"/>
                <w:szCs w:val="20"/>
                <w:lang w:eastAsia="zh-CN"/>
              </w:rPr>
              <w:t xml:space="preserve"> (mg)</w:t>
            </w:r>
          </w:p>
        </w:tc>
        <w:tc>
          <w:tcPr>
            <w:tcW w:w="2197" w:type="dxa"/>
            <w:noWrap/>
            <w:vAlign w:val="center"/>
            <w:hideMark/>
          </w:tcPr>
          <w:p w14:paraId="58F9683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-0.908</w:t>
            </w:r>
          </w:p>
        </w:tc>
        <w:tc>
          <w:tcPr>
            <w:tcW w:w="2197" w:type="dxa"/>
            <w:noWrap/>
            <w:vAlign w:val="center"/>
            <w:hideMark/>
          </w:tcPr>
          <w:p w14:paraId="731FD9E6"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-0.25</w:t>
            </w:r>
          </w:p>
        </w:tc>
        <w:tc>
          <w:tcPr>
            <w:tcW w:w="2198" w:type="dxa"/>
            <w:noWrap/>
            <w:vAlign w:val="center"/>
            <w:hideMark/>
          </w:tcPr>
          <w:p w14:paraId="27F7372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11.7</w:t>
            </w:r>
          </w:p>
        </w:tc>
        <w:tc>
          <w:tcPr>
            <w:tcW w:w="709" w:type="dxa"/>
            <w:noWrap/>
            <w:vAlign w:val="center"/>
            <w:hideMark/>
          </w:tcPr>
          <w:p w14:paraId="520CA57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3.82</w:t>
            </w:r>
          </w:p>
        </w:tc>
      </w:tr>
      <w:tr w:rsidR="00BF2C64" w:rsidRPr="009A7938" w14:paraId="379E2B58" w14:textId="77777777" w:rsidTr="00E96AA4">
        <w:trPr>
          <w:trHeight w:val="285"/>
          <w:jc w:val="center"/>
        </w:trPr>
        <w:tc>
          <w:tcPr>
            <w:tcW w:w="2197" w:type="dxa"/>
            <w:noWrap/>
            <w:vAlign w:val="center"/>
            <w:hideMark/>
          </w:tcPr>
          <w:p w14:paraId="664B7AE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Flavones (mg)</w:t>
            </w:r>
          </w:p>
        </w:tc>
        <w:tc>
          <w:tcPr>
            <w:tcW w:w="2197" w:type="dxa"/>
            <w:noWrap/>
            <w:vAlign w:val="center"/>
            <w:hideMark/>
          </w:tcPr>
          <w:p w14:paraId="78B60D0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-0.616</w:t>
            </w:r>
          </w:p>
        </w:tc>
        <w:tc>
          <w:tcPr>
            <w:tcW w:w="2197" w:type="dxa"/>
            <w:noWrap/>
            <w:vAlign w:val="center"/>
            <w:hideMark/>
          </w:tcPr>
          <w:p w14:paraId="7B1E0EE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-0.616</w:t>
            </w:r>
          </w:p>
        </w:tc>
        <w:tc>
          <w:tcPr>
            <w:tcW w:w="2198" w:type="dxa"/>
            <w:noWrap/>
            <w:vAlign w:val="center"/>
            <w:hideMark/>
          </w:tcPr>
          <w:p w14:paraId="4B2F3DB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1.55</w:t>
            </w:r>
          </w:p>
        </w:tc>
        <w:tc>
          <w:tcPr>
            <w:tcW w:w="709" w:type="dxa"/>
            <w:noWrap/>
            <w:vAlign w:val="center"/>
            <w:hideMark/>
          </w:tcPr>
          <w:p w14:paraId="6E5E6D9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0.07</w:t>
            </w:r>
          </w:p>
        </w:tc>
      </w:tr>
      <w:tr w:rsidR="00BF2C64" w:rsidRPr="009A7938" w14:paraId="14477B79" w14:textId="77777777" w:rsidTr="00E96AA4">
        <w:trPr>
          <w:trHeight w:val="285"/>
          <w:jc w:val="center"/>
        </w:trPr>
        <w:tc>
          <w:tcPr>
            <w:tcW w:w="2197" w:type="dxa"/>
            <w:noWrap/>
            <w:vAlign w:val="center"/>
            <w:hideMark/>
          </w:tcPr>
          <w:p w14:paraId="49F19686" w14:textId="77777777" w:rsidR="00C01709" w:rsidRPr="009A7938" w:rsidRDefault="00C01709" w:rsidP="00974728">
            <w:pPr>
              <w:jc w:val="both"/>
              <w:rPr>
                <w:rFonts w:ascii="Times New Roman" w:eastAsia="等线" w:hAnsi="Times New Roman" w:cs="Times New Roman"/>
                <w:sz w:val="20"/>
                <w:szCs w:val="20"/>
                <w:lang w:eastAsia="zh-CN"/>
              </w:rPr>
            </w:pPr>
            <w:proofErr w:type="spellStart"/>
            <w:r w:rsidRPr="009A7938">
              <w:rPr>
                <w:rFonts w:ascii="Times New Roman" w:eastAsia="等线" w:hAnsi="Times New Roman" w:cs="Times New Roman"/>
                <w:sz w:val="20"/>
                <w:szCs w:val="20"/>
                <w:lang w:eastAsia="zh-CN"/>
              </w:rPr>
              <w:t>Flavonols</w:t>
            </w:r>
            <w:proofErr w:type="spellEnd"/>
            <w:r w:rsidRPr="009A7938">
              <w:rPr>
                <w:rFonts w:ascii="Times New Roman" w:eastAsia="等线" w:hAnsi="Times New Roman" w:cs="Times New Roman"/>
                <w:sz w:val="20"/>
                <w:szCs w:val="20"/>
                <w:lang w:eastAsia="zh-CN"/>
              </w:rPr>
              <w:t xml:space="preserve"> (mg)</w:t>
            </w:r>
          </w:p>
        </w:tc>
        <w:tc>
          <w:tcPr>
            <w:tcW w:w="2197" w:type="dxa"/>
            <w:noWrap/>
            <w:vAlign w:val="center"/>
            <w:hideMark/>
          </w:tcPr>
          <w:p w14:paraId="54287E6D"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-0.467</w:t>
            </w:r>
          </w:p>
        </w:tc>
        <w:tc>
          <w:tcPr>
            <w:tcW w:w="2197" w:type="dxa"/>
            <w:noWrap/>
            <w:vAlign w:val="center"/>
            <w:hideMark/>
          </w:tcPr>
          <w:p w14:paraId="3086FD1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-0.467</w:t>
            </w:r>
          </w:p>
        </w:tc>
        <w:tc>
          <w:tcPr>
            <w:tcW w:w="2198" w:type="dxa"/>
            <w:noWrap/>
            <w:vAlign w:val="center"/>
            <w:hideMark/>
          </w:tcPr>
          <w:p w14:paraId="45A7CE2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17.7</w:t>
            </w:r>
          </w:p>
        </w:tc>
        <w:tc>
          <w:tcPr>
            <w:tcW w:w="709" w:type="dxa"/>
            <w:noWrap/>
            <w:vAlign w:val="center"/>
            <w:hideMark/>
          </w:tcPr>
          <w:p w14:paraId="519D22A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6.79</w:t>
            </w:r>
          </w:p>
        </w:tc>
      </w:tr>
      <w:tr w:rsidR="00BF2C64" w:rsidRPr="009A7938" w14:paraId="5CD9F111" w14:textId="77777777" w:rsidTr="00E96AA4">
        <w:trPr>
          <w:trHeight w:val="285"/>
          <w:jc w:val="center"/>
        </w:trPr>
        <w:tc>
          <w:tcPr>
            <w:tcW w:w="2197" w:type="dxa"/>
            <w:noWrap/>
            <w:vAlign w:val="center"/>
            <w:hideMark/>
          </w:tcPr>
          <w:p w14:paraId="15588EC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Isoflavones (mg)</w:t>
            </w:r>
          </w:p>
        </w:tc>
        <w:tc>
          <w:tcPr>
            <w:tcW w:w="2197" w:type="dxa"/>
            <w:noWrap/>
            <w:vAlign w:val="center"/>
            <w:hideMark/>
          </w:tcPr>
          <w:p w14:paraId="016A162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-0.593</w:t>
            </w:r>
          </w:p>
        </w:tc>
        <w:tc>
          <w:tcPr>
            <w:tcW w:w="2197" w:type="dxa"/>
            <w:noWrap/>
            <w:vAlign w:val="center"/>
            <w:hideMark/>
          </w:tcPr>
          <w:p w14:paraId="5DE08FF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-0.593</w:t>
            </w:r>
          </w:p>
        </w:tc>
        <w:tc>
          <w:tcPr>
            <w:tcW w:w="2198" w:type="dxa"/>
            <w:noWrap/>
            <w:vAlign w:val="center"/>
            <w:hideMark/>
          </w:tcPr>
          <w:p w14:paraId="0AFEC5C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1.2</w:t>
            </w:r>
          </w:p>
        </w:tc>
        <w:tc>
          <w:tcPr>
            <w:tcW w:w="709" w:type="dxa"/>
            <w:noWrap/>
            <w:vAlign w:val="center"/>
            <w:hideMark/>
          </w:tcPr>
          <w:p w14:paraId="6AF53AB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0.2</w:t>
            </w:r>
          </w:p>
        </w:tc>
      </w:tr>
      <w:tr w:rsidR="00BF2C64" w:rsidRPr="009A7938" w14:paraId="22363652" w14:textId="77777777" w:rsidTr="00E96AA4">
        <w:trPr>
          <w:trHeight w:val="285"/>
          <w:jc w:val="center"/>
        </w:trPr>
        <w:tc>
          <w:tcPr>
            <w:tcW w:w="2197" w:type="dxa"/>
            <w:noWrap/>
            <w:vAlign w:val="center"/>
            <w:hideMark/>
          </w:tcPr>
          <w:p w14:paraId="300205C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Whole Foods &amp; Spices</w:t>
            </w:r>
          </w:p>
        </w:tc>
        <w:tc>
          <w:tcPr>
            <w:tcW w:w="2197" w:type="dxa"/>
            <w:noWrap/>
            <w:vAlign w:val="center"/>
            <w:hideMark/>
          </w:tcPr>
          <w:p w14:paraId="58A351CB" w14:textId="77777777" w:rsidR="00C01709" w:rsidRPr="009A7938" w:rsidRDefault="00C01709" w:rsidP="00974728">
            <w:pPr>
              <w:jc w:val="both"/>
              <w:rPr>
                <w:rFonts w:ascii="Times New Roman" w:eastAsia="等线" w:hAnsi="Times New Roman" w:cs="Times New Roman"/>
                <w:sz w:val="20"/>
                <w:szCs w:val="20"/>
                <w:lang w:eastAsia="zh-CN"/>
              </w:rPr>
            </w:pPr>
          </w:p>
        </w:tc>
        <w:tc>
          <w:tcPr>
            <w:tcW w:w="2197" w:type="dxa"/>
            <w:noWrap/>
            <w:vAlign w:val="center"/>
            <w:hideMark/>
          </w:tcPr>
          <w:p w14:paraId="0C85B7AF"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2198" w:type="dxa"/>
            <w:noWrap/>
            <w:vAlign w:val="center"/>
            <w:hideMark/>
          </w:tcPr>
          <w:p w14:paraId="00E46D60" w14:textId="77777777" w:rsidR="00C01709" w:rsidRPr="009A7938" w:rsidRDefault="00C01709" w:rsidP="00974728">
            <w:pPr>
              <w:jc w:val="both"/>
              <w:rPr>
                <w:rFonts w:ascii="Times New Roman" w:eastAsia="Times New Roman" w:hAnsi="Times New Roman" w:cs="Times New Roman"/>
                <w:sz w:val="20"/>
                <w:szCs w:val="20"/>
                <w:lang w:eastAsia="zh-CN"/>
              </w:rPr>
            </w:pPr>
          </w:p>
        </w:tc>
        <w:tc>
          <w:tcPr>
            <w:tcW w:w="709" w:type="dxa"/>
            <w:noWrap/>
            <w:vAlign w:val="center"/>
            <w:hideMark/>
          </w:tcPr>
          <w:p w14:paraId="5644A336" w14:textId="77777777" w:rsidR="00C01709" w:rsidRPr="009A7938" w:rsidRDefault="00C01709" w:rsidP="00974728">
            <w:pPr>
              <w:jc w:val="both"/>
              <w:rPr>
                <w:rFonts w:ascii="Times New Roman" w:eastAsia="Times New Roman" w:hAnsi="Times New Roman" w:cs="Times New Roman"/>
                <w:sz w:val="20"/>
                <w:szCs w:val="20"/>
                <w:lang w:eastAsia="zh-CN"/>
              </w:rPr>
            </w:pPr>
          </w:p>
        </w:tc>
      </w:tr>
      <w:tr w:rsidR="00BF2C64" w:rsidRPr="009A7938" w14:paraId="7BE4C4CC" w14:textId="77777777" w:rsidTr="00E96AA4">
        <w:trPr>
          <w:trHeight w:val="285"/>
          <w:jc w:val="center"/>
        </w:trPr>
        <w:tc>
          <w:tcPr>
            <w:tcW w:w="2197" w:type="dxa"/>
            <w:noWrap/>
            <w:vAlign w:val="center"/>
            <w:hideMark/>
          </w:tcPr>
          <w:p w14:paraId="14CEB5B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lastRenderedPageBreak/>
              <w:t>Garlic (g)</w:t>
            </w:r>
          </w:p>
        </w:tc>
        <w:tc>
          <w:tcPr>
            <w:tcW w:w="2197" w:type="dxa"/>
            <w:noWrap/>
            <w:vAlign w:val="center"/>
            <w:hideMark/>
          </w:tcPr>
          <w:p w14:paraId="591E03B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-0.412</w:t>
            </w:r>
          </w:p>
        </w:tc>
        <w:tc>
          <w:tcPr>
            <w:tcW w:w="2197" w:type="dxa"/>
            <w:noWrap/>
            <w:vAlign w:val="center"/>
            <w:hideMark/>
          </w:tcPr>
          <w:p w14:paraId="6F81ACAA"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-0.412</w:t>
            </w:r>
          </w:p>
        </w:tc>
        <w:tc>
          <w:tcPr>
            <w:tcW w:w="2198" w:type="dxa"/>
            <w:noWrap/>
            <w:vAlign w:val="center"/>
            <w:hideMark/>
          </w:tcPr>
          <w:p w14:paraId="5CC9FB8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4.35</w:t>
            </w:r>
          </w:p>
        </w:tc>
        <w:tc>
          <w:tcPr>
            <w:tcW w:w="709" w:type="dxa"/>
            <w:noWrap/>
            <w:vAlign w:val="center"/>
            <w:hideMark/>
          </w:tcPr>
          <w:p w14:paraId="4BC2668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2.9</w:t>
            </w:r>
          </w:p>
        </w:tc>
      </w:tr>
      <w:tr w:rsidR="00BF2C64" w:rsidRPr="009A7938" w14:paraId="59A6F577" w14:textId="77777777" w:rsidTr="00E96AA4">
        <w:trPr>
          <w:trHeight w:val="285"/>
          <w:jc w:val="center"/>
        </w:trPr>
        <w:tc>
          <w:tcPr>
            <w:tcW w:w="2197" w:type="dxa"/>
            <w:noWrap/>
            <w:vAlign w:val="center"/>
            <w:hideMark/>
          </w:tcPr>
          <w:p w14:paraId="125ED24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Ginger (g)</w:t>
            </w:r>
          </w:p>
        </w:tc>
        <w:tc>
          <w:tcPr>
            <w:tcW w:w="2197" w:type="dxa"/>
            <w:noWrap/>
            <w:vAlign w:val="center"/>
            <w:hideMark/>
          </w:tcPr>
          <w:p w14:paraId="5AB6A81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-0.588</w:t>
            </w:r>
          </w:p>
        </w:tc>
        <w:tc>
          <w:tcPr>
            <w:tcW w:w="2197" w:type="dxa"/>
            <w:noWrap/>
            <w:vAlign w:val="center"/>
            <w:hideMark/>
          </w:tcPr>
          <w:p w14:paraId="2C5C601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-0.453</w:t>
            </w:r>
          </w:p>
        </w:tc>
        <w:tc>
          <w:tcPr>
            <w:tcW w:w="2198" w:type="dxa"/>
            <w:noWrap/>
            <w:vAlign w:val="center"/>
            <w:hideMark/>
          </w:tcPr>
          <w:p w14:paraId="6EDE257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59</w:t>
            </w:r>
          </w:p>
        </w:tc>
        <w:tc>
          <w:tcPr>
            <w:tcW w:w="709" w:type="dxa"/>
            <w:noWrap/>
            <w:vAlign w:val="center"/>
            <w:hideMark/>
          </w:tcPr>
          <w:p w14:paraId="5B51514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63.2</w:t>
            </w:r>
          </w:p>
        </w:tc>
      </w:tr>
      <w:tr w:rsidR="00BF2C64" w:rsidRPr="009A7938" w14:paraId="2A6152C7" w14:textId="77777777" w:rsidTr="00E96AA4">
        <w:trPr>
          <w:trHeight w:val="285"/>
          <w:jc w:val="center"/>
        </w:trPr>
        <w:tc>
          <w:tcPr>
            <w:tcW w:w="2197" w:type="dxa"/>
            <w:noWrap/>
            <w:vAlign w:val="center"/>
            <w:hideMark/>
          </w:tcPr>
          <w:p w14:paraId="7523C1AD"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Onion (g)</w:t>
            </w:r>
          </w:p>
        </w:tc>
        <w:tc>
          <w:tcPr>
            <w:tcW w:w="2197" w:type="dxa"/>
            <w:noWrap/>
            <w:vAlign w:val="center"/>
            <w:hideMark/>
          </w:tcPr>
          <w:p w14:paraId="77C9F5D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-0.49</w:t>
            </w:r>
          </w:p>
        </w:tc>
        <w:tc>
          <w:tcPr>
            <w:tcW w:w="2197" w:type="dxa"/>
            <w:noWrap/>
            <w:vAlign w:val="center"/>
            <w:hideMark/>
          </w:tcPr>
          <w:p w14:paraId="19E84964"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-0.301</w:t>
            </w:r>
          </w:p>
        </w:tc>
        <w:tc>
          <w:tcPr>
            <w:tcW w:w="2198" w:type="dxa"/>
            <w:noWrap/>
            <w:vAlign w:val="center"/>
            <w:hideMark/>
          </w:tcPr>
          <w:p w14:paraId="7F543B8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35.9</w:t>
            </w:r>
          </w:p>
        </w:tc>
        <w:tc>
          <w:tcPr>
            <w:tcW w:w="709" w:type="dxa"/>
            <w:noWrap/>
            <w:vAlign w:val="center"/>
            <w:hideMark/>
          </w:tcPr>
          <w:p w14:paraId="5D7D48D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18.4</w:t>
            </w:r>
          </w:p>
        </w:tc>
      </w:tr>
      <w:tr w:rsidR="00BF2C64" w:rsidRPr="009A7938" w14:paraId="7020E3FC" w14:textId="77777777" w:rsidTr="00E96AA4">
        <w:trPr>
          <w:trHeight w:val="285"/>
          <w:jc w:val="center"/>
        </w:trPr>
        <w:tc>
          <w:tcPr>
            <w:tcW w:w="2197" w:type="dxa"/>
            <w:noWrap/>
            <w:vAlign w:val="center"/>
            <w:hideMark/>
          </w:tcPr>
          <w:p w14:paraId="72B165DF"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Green/black tea (g)</w:t>
            </w:r>
          </w:p>
        </w:tc>
        <w:tc>
          <w:tcPr>
            <w:tcW w:w="2197" w:type="dxa"/>
            <w:noWrap/>
            <w:vAlign w:val="center"/>
            <w:hideMark/>
          </w:tcPr>
          <w:p w14:paraId="1A9E0417"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-0.536</w:t>
            </w:r>
          </w:p>
        </w:tc>
        <w:tc>
          <w:tcPr>
            <w:tcW w:w="2197" w:type="dxa"/>
            <w:noWrap/>
            <w:vAlign w:val="center"/>
            <w:hideMark/>
          </w:tcPr>
          <w:p w14:paraId="3B0FA55F"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-0.536</w:t>
            </w:r>
          </w:p>
        </w:tc>
        <w:tc>
          <w:tcPr>
            <w:tcW w:w="2198" w:type="dxa"/>
            <w:noWrap/>
            <w:vAlign w:val="center"/>
            <w:hideMark/>
          </w:tcPr>
          <w:p w14:paraId="6247FE2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1.69</w:t>
            </w:r>
          </w:p>
        </w:tc>
        <w:tc>
          <w:tcPr>
            <w:tcW w:w="709" w:type="dxa"/>
            <w:noWrap/>
            <w:vAlign w:val="center"/>
            <w:hideMark/>
          </w:tcPr>
          <w:p w14:paraId="7EED494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1.53</w:t>
            </w:r>
          </w:p>
        </w:tc>
      </w:tr>
      <w:tr w:rsidR="00BF2C64" w:rsidRPr="009A7938" w14:paraId="5AA04813" w14:textId="77777777" w:rsidTr="00E96AA4">
        <w:trPr>
          <w:trHeight w:val="285"/>
          <w:jc w:val="center"/>
        </w:trPr>
        <w:tc>
          <w:tcPr>
            <w:tcW w:w="2197" w:type="dxa"/>
            <w:noWrap/>
            <w:vAlign w:val="center"/>
            <w:hideMark/>
          </w:tcPr>
          <w:p w14:paraId="38D7279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Pepper (g)</w:t>
            </w:r>
          </w:p>
        </w:tc>
        <w:tc>
          <w:tcPr>
            <w:tcW w:w="2197" w:type="dxa"/>
            <w:noWrap/>
            <w:vAlign w:val="center"/>
            <w:hideMark/>
          </w:tcPr>
          <w:p w14:paraId="3115CA9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-0.397</w:t>
            </w:r>
          </w:p>
        </w:tc>
        <w:tc>
          <w:tcPr>
            <w:tcW w:w="2197" w:type="dxa"/>
            <w:noWrap/>
            <w:vAlign w:val="center"/>
            <w:hideMark/>
          </w:tcPr>
          <w:p w14:paraId="2C0A697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-0.131</w:t>
            </w:r>
          </w:p>
        </w:tc>
        <w:tc>
          <w:tcPr>
            <w:tcW w:w="2198" w:type="dxa"/>
            <w:noWrap/>
            <w:vAlign w:val="center"/>
            <w:hideMark/>
          </w:tcPr>
          <w:p w14:paraId="267D9756"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10</w:t>
            </w:r>
          </w:p>
        </w:tc>
        <w:tc>
          <w:tcPr>
            <w:tcW w:w="709" w:type="dxa"/>
            <w:noWrap/>
            <w:vAlign w:val="center"/>
            <w:hideMark/>
          </w:tcPr>
          <w:p w14:paraId="3B23773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7.07</w:t>
            </w:r>
          </w:p>
        </w:tc>
      </w:tr>
      <w:tr w:rsidR="00BF2C64" w:rsidRPr="009A7938" w14:paraId="5F6898E2" w14:textId="77777777" w:rsidTr="00E96AA4">
        <w:trPr>
          <w:trHeight w:val="285"/>
          <w:jc w:val="center"/>
        </w:trPr>
        <w:tc>
          <w:tcPr>
            <w:tcW w:w="2197" w:type="dxa"/>
            <w:noWrap/>
            <w:vAlign w:val="center"/>
            <w:hideMark/>
          </w:tcPr>
          <w:p w14:paraId="51F9E05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Turmeric (mg)</w:t>
            </w:r>
          </w:p>
        </w:tc>
        <w:tc>
          <w:tcPr>
            <w:tcW w:w="2197" w:type="dxa"/>
            <w:noWrap/>
            <w:vAlign w:val="center"/>
            <w:hideMark/>
          </w:tcPr>
          <w:p w14:paraId="7A2112F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-0.785</w:t>
            </w:r>
          </w:p>
        </w:tc>
        <w:tc>
          <w:tcPr>
            <w:tcW w:w="2197" w:type="dxa"/>
            <w:noWrap/>
            <w:vAlign w:val="center"/>
            <w:hideMark/>
          </w:tcPr>
          <w:p w14:paraId="61E297DA"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-0.785</w:t>
            </w:r>
          </w:p>
        </w:tc>
        <w:tc>
          <w:tcPr>
            <w:tcW w:w="2198" w:type="dxa"/>
            <w:noWrap/>
            <w:vAlign w:val="center"/>
            <w:hideMark/>
          </w:tcPr>
          <w:p w14:paraId="4CE8708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533.6</w:t>
            </w:r>
          </w:p>
        </w:tc>
        <w:tc>
          <w:tcPr>
            <w:tcW w:w="709" w:type="dxa"/>
            <w:noWrap/>
            <w:vAlign w:val="center"/>
            <w:hideMark/>
          </w:tcPr>
          <w:p w14:paraId="0C316E7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754.3</w:t>
            </w:r>
          </w:p>
        </w:tc>
      </w:tr>
      <w:tr w:rsidR="00BF2C64" w:rsidRPr="009A7938" w14:paraId="23BCF143" w14:textId="77777777" w:rsidTr="00E96AA4">
        <w:trPr>
          <w:trHeight w:val="285"/>
          <w:jc w:val="center"/>
        </w:trPr>
        <w:tc>
          <w:tcPr>
            <w:tcW w:w="2197" w:type="dxa"/>
            <w:noWrap/>
            <w:vAlign w:val="center"/>
            <w:hideMark/>
          </w:tcPr>
          <w:p w14:paraId="4ABE106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Saffron (g)</w:t>
            </w:r>
          </w:p>
        </w:tc>
        <w:tc>
          <w:tcPr>
            <w:tcW w:w="2197" w:type="dxa"/>
            <w:noWrap/>
            <w:vAlign w:val="center"/>
            <w:hideMark/>
          </w:tcPr>
          <w:p w14:paraId="78876A39"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w:t>
            </w:r>
          </w:p>
        </w:tc>
        <w:tc>
          <w:tcPr>
            <w:tcW w:w="2197" w:type="dxa"/>
            <w:noWrap/>
            <w:vAlign w:val="center"/>
            <w:hideMark/>
          </w:tcPr>
          <w:p w14:paraId="7E02F8C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-0.14</w:t>
            </w:r>
          </w:p>
        </w:tc>
        <w:tc>
          <w:tcPr>
            <w:tcW w:w="2198" w:type="dxa"/>
            <w:noWrap/>
            <w:vAlign w:val="center"/>
            <w:hideMark/>
          </w:tcPr>
          <w:p w14:paraId="530DDB4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0.37</w:t>
            </w:r>
          </w:p>
        </w:tc>
        <w:tc>
          <w:tcPr>
            <w:tcW w:w="709" w:type="dxa"/>
            <w:noWrap/>
            <w:vAlign w:val="center"/>
            <w:hideMark/>
          </w:tcPr>
          <w:p w14:paraId="55A1300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1.78</w:t>
            </w:r>
          </w:p>
        </w:tc>
      </w:tr>
      <w:tr w:rsidR="00BF2C64" w:rsidRPr="009A7938" w14:paraId="70DC9713" w14:textId="77777777" w:rsidTr="00E96AA4">
        <w:trPr>
          <w:trHeight w:val="285"/>
          <w:jc w:val="center"/>
        </w:trPr>
        <w:tc>
          <w:tcPr>
            <w:tcW w:w="2197" w:type="dxa"/>
            <w:noWrap/>
            <w:vAlign w:val="center"/>
            <w:hideMark/>
          </w:tcPr>
          <w:p w14:paraId="228053F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Eugenol (mg)</w:t>
            </w:r>
          </w:p>
        </w:tc>
        <w:tc>
          <w:tcPr>
            <w:tcW w:w="2197" w:type="dxa"/>
            <w:noWrap/>
            <w:vAlign w:val="center"/>
            <w:hideMark/>
          </w:tcPr>
          <w:p w14:paraId="3021B5D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-0.868</w:t>
            </w:r>
          </w:p>
        </w:tc>
        <w:tc>
          <w:tcPr>
            <w:tcW w:w="2197" w:type="dxa"/>
            <w:noWrap/>
            <w:vAlign w:val="center"/>
            <w:hideMark/>
          </w:tcPr>
          <w:p w14:paraId="18490EA3"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-0.14</w:t>
            </w:r>
          </w:p>
        </w:tc>
        <w:tc>
          <w:tcPr>
            <w:tcW w:w="2198" w:type="dxa"/>
            <w:noWrap/>
            <w:vAlign w:val="center"/>
            <w:hideMark/>
          </w:tcPr>
          <w:p w14:paraId="45C3326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0.01</w:t>
            </w:r>
          </w:p>
        </w:tc>
        <w:tc>
          <w:tcPr>
            <w:tcW w:w="709" w:type="dxa"/>
            <w:noWrap/>
            <w:vAlign w:val="center"/>
            <w:hideMark/>
          </w:tcPr>
          <w:p w14:paraId="6C721D58"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0.08</w:t>
            </w:r>
          </w:p>
        </w:tc>
      </w:tr>
      <w:tr w:rsidR="00BF2C64" w:rsidRPr="009A7938" w14:paraId="6CFD026A" w14:textId="77777777" w:rsidTr="00E96AA4">
        <w:trPr>
          <w:trHeight w:val="285"/>
          <w:jc w:val="center"/>
        </w:trPr>
        <w:tc>
          <w:tcPr>
            <w:tcW w:w="2197" w:type="dxa"/>
            <w:noWrap/>
            <w:vAlign w:val="center"/>
            <w:hideMark/>
          </w:tcPr>
          <w:p w14:paraId="599CB980"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Thyme/oregano (mg)</w:t>
            </w:r>
          </w:p>
        </w:tc>
        <w:tc>
          <w:tcPr>
            <w:tcW w:w="2197" w:type="dxa"/>
            <w:noWrap/>
            <w:vAlign w:val="center"/>
            <w:hideMark/>
          </w:tcPr>
          <w:p w14:paraId="6C85383E"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w:t>
            </w:r>
          </w:p>
        </w:tc>
        <w:tc>
          <w:tcPr>
            <w:tcW w:w="2197" w:type="dxa"/>
            <w:noWrap/>
            <w:vAlign w:val="center"/>
            <w:hideMark/>
          </w:tcPr>
          <w:p w14:paraId="4DCB8D12"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-0.102</w:t>
            </w:r>
          </w:p>
        </w:tc>
        <w:tc>
          <w:tcPr>
            <w:tcW w:w="2198" w:type="dxa"/>
            <w:noWrap/>
            <w:vAlign w:val="center"/>
            <w:hideMark/>
          </w:tcPr>
          <w:p w14:paraId="14EFD0C5"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0.33</w:t>
            </w:r>
          </w:p>
        </w:tc>
        <w:tc>
          <w:tcPr>
            <w:tcW w:w="709" w:type="dxa"/>
            <w:noWrap/>
            <w:vAlign w:val="center"/>
            <w:hideMark/>
          </w:tcPr>
          <w:p w14:paraId="4F28D84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0.99</w:t>
            </w:r>
          </w:p>
        </w:tc>
      </w:tr>
      <w:tr w:rsidR="00BF2C64" w:rsidRPr="009A7938" w14:paraId="3C412FB3" w14:textId="77777777" w:rsidTr="00E96AA4">
        <w:trPr>
          <w:trHeight w:val="285"/>
          <w:jc w:val="center"/>
        </w:trPr>
        <w:tc>
          <w:tcPr>
            <w:tcW w:w="2197" w:type="dxa"/>
            <w:noWrap/>
            <w:vAlign w:val="center"/>
            <w:hideMark/>
          </w:tcPr>
          <w:p w14:paraId="41527D5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Rosemary (mg)</w:t>
            </w:r>
          </w:p>
        </w:tc>
        <w:tc>
          <w:tcPr>
            <w:tcW w:w="2197" w:type="dxa"/>
            <w:noWrap/>
            <w:vAlign w:val="center"/>
            <w:hideMark/>
          </w:tcPr>
          <w:p w14:paraId="149E59FB"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-0.333</w:t>
            </w:r>
          </w:p>
        </w:tc>
        <w:tc>
          <w:tcPr>
            <w:tcW w:w="2197" w:type="dxa"/>
            <w:noWrap/>
            <w:vAlign w:val="center"/>
            <w:hideMark/>
          </w:tcPr>
          <w:p w14:paraId="19EEA596"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-0.013</w:t>
            </w:r>
          </w:p>
        </w:tc>
        <w:tc>
          <w:tcPr>
            <w:tcW w:w="2198" w:type="dxa"/>
            <w:noWrap/>
            <w:vAlign w:val="center"/>
            <w:hideMark/>
          </w:tcPr>
          <w:p w14:paraId="73533631"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w:t>
            </w:r>
          </w:p>
        </w:tc>
        <w:tc>
          <w:tcPr>
            <w:tcW w:w="709" w:type="dxa"/>
            <w:noWrap/>
            <w:vAlign w:val="center"/>
            <w:hideMark/>
          </w:tcPr>
          <w:p w14:paraId="5A52F9AC" w14:textId="77777777" w:rsidR="00C01709" w:rsidRPr="009A7938" w:rsidRDefault="00C01709"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15</w:t>
            </w:r>
          </w:p>
        </w:tc>
      </w:tr>
    </w:tbl>
    <w:p w14:paraId="19351A51" w14:textId="77777777" w:rsidR="00DA2DD5" w:rsidRPr="009A7938" w:rsidRDefault="00DA2DD5" w:rsidP="00974728">
      <w:pPr>
        <w:pBdr>
          <w:top w:val="none" w:sz="0" w:space="0" w:color="000000"/>
          <w:left w:val="none" w:sz="0" w:space="0" w:color="000000"/>
          <w:bottom w:val="none" w:sz="0" w:space="0" w:color="000000"/>
          <w:right w:val="none" w:sz="0" w:space="0" w:color="000000"/>
        </w:pBdr>
        <w:ind w:right="100"/>
        <w:jc w:val="both"/>
        <w:rPr>
          <w:rFonts w:ascii="Times New Roman" w:eastAsia="Arial" w:hAnsi="Times New Roman" w:cs="Times New Roman"/>
          <w:sz w:val="20"/>
          <w:szCs w:val="20"/>
        </w:rPr>
      </w:pPr>
      <w:r w:rsidRPr="009A7938">
        <w:rPr>
          <w:rFonts w:ascii="Times New Roman" w:hAnsi="Times New Roman" w:cs="Times New Roman"/>
          <w:sz w:val="20"/>
          <w:szCs w:val="20"/>
          <w:lang w:eastAsia="zh-CN"/>
        </w:rPr>
        <w:t>Note:</w:t>
      </w:r>
      <w:r w:rsidRPr="009A7938">
        <w:rPr>
          <w:rFonts w:ascii="Times New Roman" w:eastAsia="DejaVu Sans" w:hAnsi="Times New Roman" w:cs="Times New Roman"/>
          <w:sz w:val="20"/>
          <w:szCs w:val="20"/>
          <w:vertAlign w:val="superscript"/>
        </w:rPr>
        <w:t xml:space="preserve"> </w:t>
      </w:r>
      <w:r w:rsidRPr="009A7938">
        <w:rPr>
          <w:rFonts w:ascii="Times New Roman" w:hAnsi="Times New Roman" w:cs="Times New Roman"/>
          <w:sz w:val="20"/>
          <w:szCs w:val="20"/>
          <w:vertAlign w:val="superscript"/>
          <w:lang w:eastAsia="zh-CN"/>
        </w:rPr>
        <w:t xml:space="preserve"> </w:t>
      </w:r>
      <w:r w:rsidRPr="009A7938">
        <w:rPr>
          <w:rFonts w:ascii="Times New Roman" w:eastAsia="Arial" w:hAnsi="Times New Roman" w:cs="Times New Roman"/>
          <w:sz w:val="20"/>
          <w:szCs w:val="20"/>
        </w:rPr>
        <w:t xml:space="preserve">RE, retinol equivalents; *: The value of Raw Inflammatory Effect Score, overall inflammatory effect score, global daily mean intake (units/d) and </w:t>
      </w:r>
      <w:proofErr w:type="spellStart"/>
      <w:r w:rsidRPr="009A7938">
        <w:rPr>
          <w:rFonts w:ascii="Times New Roman" w:eastAsia="Arial" w:hAnsi="Times New Roman" w:cs="Times New Roman"/>
          <w:sz w:val="20"/>
          <w:szCs w:val="20"/>
        </w:rPr>
        <w:t>sd</w:t>
      </w:r>
      <w:proofErr w:type="spellEnd"/>
      <w:r w:rsidRPr="009A7938">
        <w:rPr>
          <w:rFonts w:ascii="Times New Roman" w:eastAsia="Arial" w:hAnsi="Times New Roman" w:cs="Times New Roman"/>
          <w:sz w:val="20"/>
          <w:szCs w:val="20"/>
        </w:rPr>
        <w:t xml:space="preserve"> are derived from references</w:t>
      </w:r>
      <w:r w:rsidRPr="009A7938">
        <w:rPr>
          <w:rFonts w:ascii="Times New Roman" w:hAnsi="Times New Roman" w:cs="Times New Roman"/>
          <w:sz w:val="20"/>
          <w:szCs w:val="20"/>
          <w:lang w:eastAsia="zh-CN"/>
        </w:rPr>
        <w:t xml:space="preserve"> </w:t>
      </w:r>
      <w:r w:rsidRPr="009A7938">
        <w:rPr>
          <w:rFonts w:ascii="Times New Roman" w:eastAsia="Arial" w:hAnsi="Times New Roman" w:cs="Times New Roman"/>
          <w:sz w:val="20"/>
          <w:szCs w:val="20"/>
        </w:rPr>
        <w:t>(</w:t>
      </w:r>
      <w:proofErr w:type="spellStart"/>
      <w:r w:rsidRPr="009A7938">
        <w:rPr>
          <w:rFonts w:ascii="Times New Roman" w:eastAsia="Arial" w:hAnsi="Times New Roman" w:cs="Times New Roman"/>
          <w:sz w:val="20"/>
          <w:szCs w:val="20"/>
        </w:rPr>
        <w:t>Shivappa</w:t>
      </w:r>
      <w:proofErr w:type="spellEnd"/>
      <w:r w:rsidRPr="009A7938">
        <w:rPr>
          <w:rFonts w:ascii="Times New Roman" w:eastAsia="Arial" w:hAnsi="Times New Roman" w:cs="Times New Roman"/>
          <w:sz w:val="20"/>
          <w:szCs w:val="20"/>
        </w:rPr>
        <w:t xml:space="preserve"> N, </w:t>
      </w:r>
      <w:proofErr w:type="spellStart"/>
      <w:r w:rsidRPr="009A7938">
        <w:rPr>
          <w:rFonts w:ascii="Times New Roman" w:eastAsia="Arial" w:hAnsi="Times New Roman" w:cs="Times New Roman"/>
          <w:sz w:val="20"/>
          <w:szCs w:val="20"/>
        </w:rPr>
        <w:t>Steck</w:t>
      </w:r>
      <w:proofErr w:type="spellEnd"/>
      <w:r w:rsidRPr="009A7938">
        <w:rPr>
          <w:rFonts w:ascii="Times New Roman" w:eastAsia="Arial" w:hAnsi="Times New Roman" w:cs="Times New Roman"/>
          <w:sz w:val="20"/>
          <w:szCs w:val="20"/>
        </w:rPr>
        <w:t xml:space="preserve"> SE, Hurley TG, Hussey JR, Hebert JR. Designing and developing a literature-derived, population-based dietary inflammatory index. Public Health </w:t>
      </w:r>
      <w:proofErr w:type="spellStart"/>
      <w:r w:rsidRPr="009A7938">
        <w:rPr>
          <w:rFonts w:ascii="Times New Roman" w:eastAsia="Arial" w:hAnsi="Times New Roman" w:cs="Times New Roman"/>
          <w:sz w:val="20"/>
          <w:szCs w:val="20"/>
        </w:rPr>
        <w:t>Nutr</w:t>
      </w:r>
      <w:proofErr w:type="spellEnd"/>
      <w:r w:rsidRPr="009A7938">
        <w:rPr>
          <w:rFonts w:ascii="Times New Roman" w:eastAsia="Arial" w:hAnsi="Times New Roman" w:cs="Times New Roman"/>
          <w:sz w:val="20"/>
          <w:szCs w:val="20"/>
        </w:rPr>
        <w:t xml:space="preserve">. </w:t>
      </w:r>
      <w:proofErr w:type="gramStart"/>
      <w:r w:rsidRPr="009A7938">
        <w:rPr>
          <w:rFonts w:ascii="Times New Roman" w:eastAsia="Arial" w:hAnsi="Times New Roman" w:cs="Times New Roman"/>
          <w:sz w:val="20"/>
          <w:szCs w:val="20"/>
        </w:rPr>
        <w:t>2014;17:1689</w:t>
      </w:r>
      <w:proofErr w:type="gramEnd"/>
      <w:r w:rsidRPr="009A7938">
        <w:rPr>
          <w:rFonts w:ascii="Times New Roman" w:eastAsia="Arial" w:hAnsi="Times New Roman" w:cs="Times New Roman"/>
          <w:sz w:val="20"/>
          <w:szCs w:val="20"/>
        </w:rPr>
        <w:t>-96.).</w:t>
      </w:r>
      <w:r w:rsidRPr="009A7938">
        <w:rPr>
          <w:rFonts w:ascii="Times New Roman" w:eastAsia="Arial" w:hAnsi="Times New Roman" w:cs="Times New Roman"/>
          <w:sz w:val="20"/>
          <w:szCs w:val="20"/>
        </w:rPr>
        <w:fldChar w:fldCharType="begin">
          <w:fldData xml:space="preserve">PEVuZE5vdGU+PENpdGU+PEF1dGhvcj5TaGl2YXBwYTwvQXV0aG9yPjxZZWFyPjIwMTQ8L1llYXI+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=
</w:fldData>
        </w:fldChar>
      </w:r>
      <w:r w:rsidRPr="009A7938">
        <w:rPr>
          <w:rFonts w:ascii="Times New Roman" w:eastAsia="Arial" w:hAnsi="Times New Roman" w:cs="Times New Roman"/>
          <w:sz w:val="20"/>
          <w:szCs w:val="20"/>
        </w:rPr>
        <w:instrText xml:space="preserve"> ADDIN EN.CITE </w:instrText>
      </w:r>
      <w:r w:rsidRPr="009A7938">
        <w:rPr>
          <w:rFonts w:ascii="Times New Roman" w:eastAsia="Arial" w:hAnsi="Times New Roman" w:cs="Times New Roman"/>
          <w:sz w:val="20"/>
          <w:szCs w:val="20"/>
        </w:rPr>
        <w:fldChar w:fldCharType="begin">
          <w:fldData xml:space="preserve">PEVuZE5vdGU+PENpdGU+PEF1dGhvcj5TaGl2YXBwYTwvQXV0aG9yPjxZZWFyPjIwMTQ8L1llYXI+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=
</w:fldData>
        </w:fldChar>
      </w:r>
      <w:r w:rsidRPr="009A7938">
        <w:rPr>
          <w:rFonts w:ascii="Times New Roman" w:eastAsia="Arial" w:hAnsi="Times New Roman" w:cs="Times New Roman"/>
          <w:sz w:val="20"/>
          <w:szCs w:val="20"/>
        </w:rPr>
        <w:instrText xml:space="preserve"> ADDIN EN.CITE.DATA </w:instrText>
      </w:r>
      <w:r w:rsidRPr="009A7938">
        <w:rPr>
          <w:rFonts w:ascii="Times New Roman" w:eastAsia="Arial" w:hAnsi="Times New Roman" w:cs="Times New Roman"/>
          <w:sz w:val="20"/>
          <w:szCs w:val="20"/>
        </w:rPr>
      </w:r>
      <w:r w:rsidRPr="009A7938">
        <w:rPr>
          <w:rFonts w:ascii="Times New Roman" w:eastAsia="Arial" w:hAnsi="Times New Roman" w:cs="Times New Roman"/>
          <w:sz w:val="20"/>
          <w:szCs w:val="20"/>
        </w:rPr>
        <w:fldChar w:fldCharType="end"/>
      </w:r>
      <w:r w:rsidRPr="009A7938">
        <w:rPr>
          <w:rFonts w:ascii="Times New Roman" w:eastAsia="Arial" w:hAnsi="Times New Roman" w:cs="Times New Roman"/>
          <w:sz w:val="20"/>
          <w:szCs w:val="20"/>
        </w:rPr>
      </w:r>
      <w:r w:rsidRPr="009A7938">
        <w:rPr>
          <w:rFonts w:ascii="Times New Roman" w:eastAsia="Arial" w:hAnsi="Times New Roman" w:cs="Times New Roman"/>
          <w:sz w:val="20"/>
          <w:szCs w:val="20"/>
        </w:rPr>
        <w:fldChar w:fldCharType="separate"/>
      </w:r>
      <w:r w:rsidRPr="009A7938">
        <w:rPr>
          <w:rFonts w:ascii="Times New Roman" w:eastAsia="Arial" w:hAnsi="Times New Roman" w:cs="Times New Roman"/>
          <w:sz w:val="20"/>
          <w:szCs w:val="20"/>
        </w:rPr>
        <w:t>[4]</w:t>
      </w:r>
      <w:r w:rsidRPr="009A7938">
        <w:rPr>
          <w:rFonts w:ascii="Times New Roman" w:eastAsia="Arial" w:hAnsi="Times New Roman" w:cs="Times New Roman"/>
          <w:sz w:val="20"/>
          <w:szCs w:val="20"/>
        </w:rPr>
        <w:fldChar w:fldCharType="end"/>
      </w:r>
    </w:p>
    <w:bookmarkEnd w:id="1"/>
    <w:p w14:paraId="21F96F97" w14:textId="24753F17" w:rsidR="005A1129" w:rsidRPr="009A7938" w:rsidRDefault="005A1129" w:rsidP="00974728">
      <w:pPr>
        <w:jc w:val="both"/>
        <w:rPr>
          <w:rFonts w:ascii="Times New Roman" w:hAnsi="Times New Roman" w:cs="Times New Roman"/>
          <w:sz w:val="20"/>
          <w:szCs w:val="20"/>
          <w:lang w:eastAsia="zh-CN"/>
        </w:rPr>
      </w:pPr>
    </w:p>
    <w:p w14:paraId="13EA67F1" w14:textId="22A23DD4" w:rsidR="007152FF" w:rsidRPr="009A7938" w:rsidRDefault="007152FF" w:rsidP="00974728">
      <w:pPr>
        <w:jc w:val="both"/>
        <w:rPr>
          <w:rFonts w:ascii="Times New Roman" w:hAnsi="Times New Roman" w:cs="Times New Roman"/>
          <w:sz w:val="20"/>
          <w:szCs w:val="20"/>
          <w:lang w:eastAsia="zh-CN"/>
        </w:rPr>
      </w:pPr>
    </w:p>
    <w:p w14:paraId="0D54ACB7" w14:textId="77777777" w:rsidR="005F62ED" w:rsidRPr="009A7938" w:rsidRDefault="005F62ED" w:rsidP="00974728">
      <w:pPr>
        <w:jc w:val="both"/>
        <w:rPr>
          <w:rFonts w:ascii="Times New Roman" w:hAnsi="Times New Roman" w:cs="Times New Roman"/>
          <w:sz w:val="20"/>
          <w:szCs w:val="20"/>
          <w:lang w:eastAsia="zh-CN"/>
        </w:rPr>
        <w:sectPr w:rsidR="005F62ED" w:rsidRPr="009A7938" w:rsidSect="000F008C">
          <w:headerReference w:type="even" r:id="rId8"/>
          <w:headerReference w:type="default" r:id="rId9"/>
          <w:pgSz w:w="11900" w:h="16840"/>
          <w:pgMar w:top="1417" w:right="1417" w:bottom="1417" w:left="1417" w:header="708" w:footer="708" w:gutter="0"/>
          <w:cols w:space="708"/>
          <w:docGrid w:linePitch="360"/>
        </w:sectPr>
      </w:pPr>
    </w:p>
    <w:p w14:paraId="25500647" w14:textId="0FF792E1" w:rsidR="003B1886" w:rsidRPr="009A7938" w:rsidRDefault="00A57DDD" w:rsidP="00974728">
      <w:pPr>
        <w:spacing w:before="100" w:beforeAutospacing="1" w:after="100" w:afterAutospacing="1"/>
        <w:jc w:val="both"/>
        <w:rPr>
          <w:rFonts w:ascii="Times New Roman" w:hAnsi="Times New Roman" w:cs="Times New Roman"/>
          <w:b/>
          <w:bCs/>
          <w:sz w:val="20"/>
          <w:szCs w:val="20"/>
        </w:rPr>
      </w:pPr>
      <w:r w:rsidRPr="009A7938">
        <w:rPr>
          <w:rFonts w:ascii="Times New Roman" w:hAnsi="Times New Roman" w:cs="Times New Roman"/>
          <w:b/>
          <w:bCs/>
          <w:sz w:val="20"/>
          <w:szCs w:val="20"/>
        </w:rPr>
        <w:lastRenderedPageBreak/>
        <w:t xml:space="preserve">Supplementary Table S2. </w:t>
      </w:r>
      <w:r w:rsidR="00907CC6" w:rsidRPr="009A7938">
        <w:rPr>
          <w:rFonts w:ascii="Times New Roman" w:hAnsi="Times New Roman" w:cs="Times New Roman"/>
          <w:b/>
          <w:bCs/>
          <w:sz w:val="20"/>
          <w:szCs w:val="20"/>
        </w:rPr>
        <w:t>Detailed Scoring Algorithms for the Dietary Indices</w:t>
      </w:r>
    </w:p>
    <w:tbl>
      <w:tblPr>
        <w:tblStyle w:val="31"/>
        <w:tblW w:w="5000" w:type="pct"/>
        <w:tblLayout w:type="fixed"/>
        <w:tblLook w:val="04A0" w:firstRow="1" w:lastRow="0" w:firstColumn="1" w:lastColumn="0" w:noHBand="0" w:noVBand="1"/>
      </w:tblPr>
      <w:tblGrid>
        <w:gridCol w:w="425"/>
        <w:gridCol w:w="849"/>
        <w:gridCol w:w="852"/>
        <w:gridCol w:w="992"/>
        <w:gridCol w:w="2835"/>
        <w:gridCol w:w="8053"/>
      </w:tblGrid>
      <w:tr w:rsidR="00CC724B" w:rsidRPr="009A7938" w14:paraId="632BD5E3" w14:textId="77777777" w:rsidTr="00CC724B">
        <w:trPr>
          <w:trHeight w:val="568"/>
        </w:trPr>
        <w:tc>
          <w:tcPr>
            <w:tcW w:w="152" w:type="pct"/>
            <w:tcBorders>
              <w:bottom w:val="single" w:sz="4" w:space="0" w:color="auto"/>
            </w:tcBorders>
          </w:tcPr>
          <w:p w14:paraId="0EAC5DA4" w14:textId="0E8974B4" w:rsidR="00A756D2" w:rsidRPr="009A7938" w:rsidRDefault="00CC724B" w:rsidP="00974728">
            <w:pPr>
              <w:jc w:val="both"/>
              <w:rPr>
                <w:rFonts w:ascii="Times New Roman" w:hAnsi="Times New Roman" w:cs="Times New Roman"/>
                <w:sz w:val="20"/>
                <w:szCs w:val="20"/>
                <w:lang w:eastAsia="zh-CN"/>
              </w:rPr>
            </w:pPr>
            <w:r w:rsidRPr="009A7938">
              <w:rPr>
                <w:rFonts w:ascii="Times New Roman" w:hAnsi="Times New Roman" w:cs="Times New Roman"/>
                <w:sz w:val="20"/>
                <w:szCs w:val="20"/>
                <w:lang w:eastAsia="zh-CN"/>
              </w:rPr>
              <w:t>ref</w:t>
            </w:r>
          </w:p>
        </w:tc>
        <w:tc>
          <w:tcPr>
            <w:tcW w:w="303" w:type="pct"/>
            <w:tcBorders>
              <w:bottom w:val="single" w:sz="4" w:space="0" w:color="auto"/>
            </w:tcBorders>
            <w:noWrap/>
            <w:hideMark/>
          </w:tcPr>
          <w:p w14:paraId="7F533116" w14:textId="6D3E6B6E"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Dietary index</w:t>
            </w:r>
          </w:p>
        </w:tc>
        <w:tc>
          <w:tcPr>
            <w:tcW w:w="304" w:type="pct"/>
            <w:tcBorders>
              <w:bottom w:val="single" w:sz="4" w:space="0" w:color="auto"/>
            </w:tcBorders>
            <w:noWrap/>
            <w:hideMark/>
          </w:tcPr>
          <w:p w14:paraId="358F1945"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Total score range</w:t>
            </w:r>
          </w:p>
        </w:tc>
        <w:tc>
          <w:tcPr>
            <w:tcW w:w="354" w:type="pct"/>
            <w:tcBorders>
              <w:bottom w:val="single" w:sz="4" w:space="0" w:color="auto"/>
            </w:tcBorders>
            <w:noWrap/>
            <w:hideMark/>
          </w:tcPr>
          <w:p w14:paraId="4DC944B5"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Component category</w:t>
            </w:r>
          </w:p>
        </w:tc>
        <w:tc>
          <w:tcPr>
            <w:tcW w:w="1012" w:type="pct"/>
            <w:tcBorders>
              <w:bottom w:val="single" w:sz="4" w:space="0" w:color="auto"/>
            </w:tcBorders>
            <w:noWrap/>
            <w:hideMark/>
          </w:tcPr>
          <w:p w14:paraId="3D5DA906"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Components</w:t>
            </w:r>
          </w:p>
        </w:tc>
        <w:tc>
          <w:tcPr>
            <w:tcW w:w="2875" w:type="pct"/>
            <w:tcBorders>
              <w:bottom w:val="single" w:sz="4" w:space="0" w:color="auto"/>
            </w:tcBorders>
            <w:noWrap/>
            <w:hideMark/>
          </w:tcPr>
          <w:p w14:paraId="4D2A19C7"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Scoring criteria and cut-offs</w:t>
            </w:r>
          </w:p>
        </w:tc>
      </w:tr>
      <w:tr w:rsidR="00CC724B" w:rsidRPr="009A7938" w14:paraId="04226F5B" w14:textId="77777777" w:rsidTr="00CC724B">
        <w:trPr>
          <w:trHeight w:val="285"/>
        </w:trPr>
        <w:tc>
          <w:tcPr>
            <w:tcW w:w="152" w:type="pct"/>
            <w:tcBorders>
              <w:top w:val="single" w:sz="4" w:space="0" w:color="auto"/>
            </w:tcBorders>
          </w:tcPr>
          <w:p w14:paraId="27DFC93E" w14:textId="7E4701A2" w:rsidR="002B031C" w:rsidRPr="009A7938" w:rsidRDefault="00D15FB9" w:rsidP="00974728">
            <w:pPr>
              <w:jc w:val="both"/>
              <w:rPr>
                <w:rFonts w:ascii="Times New Roman" w:hAnsi="Times New Roman" w:cs="Times New Roman"/>
                <w:sz w:val="20"/>
                <w:szCs w:val="20"/>
              </w:rPr>
            </w:pPr>
            <w:r w:rsidRPr="009A7938">
              <w:rPr>
                <w:rFonts w:ascii="Times New Roman" w:hAnsi="Times New Roman" w:cs="Times New Roman"/>
                <w:sz w:val="20"/>
                <w:szCs w:val="20"/>
              </w:rPr>
              <w:fldChar w:fldCharType="begin"/>
            </w:r>
            <w:r w:rsidRPr="009A7938">
              <w:rPr>
                <w:rFonts w:ascii="Times New Roman" w:hAnsi="Times New Roman" w:cs="Times New Roman"/>
                <w:sz w:val="20"/>
                <w:szCs w:val="20"/>
              </w:rPr>
              <w:instrText xml:space="preserve"> ADDIN ZOTERO_ITEM CSL_CITATION {"citationID":"wbsrgoJw","properties":{"unsorted":false,"formattedCitation":"[1], [2]","plainCitation":"[1], [2]","noteIndex":0},"citationItems":[{"id":42,"uris":["http://zotero.org/users/local/WnoUNXLA/items/BRHJWYI5"],"itemData":{"id":42,"type":"article-journal","abstract":"The Healthy Eating Index (HEI) is a measure for assessing whether a set of foods aligns with the Dietary Guidelines for Americans (DGA). An updated HEI is released to correspond to each new edition of the DGA, and this article introduces the latest version, which reflects the 2015-2020 DGA. The HEI-2015 components are the same as in the HEI-2010, except Saturated Fat and Added Sugars replace Empty Calories, with the result being 13 components. The 2015-2020 DGA include explicit recommendations to limit intakes of both Added Sugars and Saturated Fats to &lt;10% of energy. HEI-2015 does not account for excessive energy from alcohol within a separate component, but continues to account for all energy from alcohol within total energy (the denominator for most components). All other components remain the same as for HEI-2010, except for a change in the allocation of legumes. Previous versions of the HEI accounted for legumes in either the two vegetable or the two protein foods components, whereas HEI-2015 counts legumes toward all four components. Weighting approaches are similar to those of previous versions, and scoring standards were maintained, refined, or developed to increase consistency across components; better ensure face validity; follow precedent; cover a range of intakes; and, when applicable, ensure the DGA level corresponds to a score &gt;7 out of 10. HEI-2015 component scores can be examined collectively using radar graphs to reveal a pattern of diet quality and summed to represent overall diet quality.","container-title":"Journal of the Academy of Nutrition and Dietetics","DOI":"10.1016/j.jand.2018.05.021","ISSN":"2212-2672","issue":"9","journalAbbreviation":"J Acad Nutr Diet","language":"eng","page":"1591-1602","PMID":"30146071","PMCID":"PMC6719291","source":"PubMed","title":"Update of the Healthy Eating Index: HEI-2015","title-short":"Update of the Healthy Eating Index","volume":"118","author":[{"family":"Krebs-Smith","given":"Susan M."},{"family":"Pannucci","given":"TusaRebecca E."},{"family":"Subar","given":"Amy F."},{"family":"Kirkpatrick","given":"Sharon I."},{"family":"Lerman","given":"Jennifer L."},{"family":"Tooze","given":"Janet A."},{"family":"Wilson","given":"Magdalena M."},{"family":"Reedy","given":"Jill"}],"issued":{"date-parts":[["2018",9]]}}},{"id":44,"uris":["http://zotero.org/users/local/WnoUNXLA/items/3W44WQUS"],"itemData":{"id":44,"type":"article-journal","abstract":"The purpose of this review is to share the process for reviewing, updating, and developing the most recent version of the Healthy Eating Index-2020 (HEI-2020) for ages 2 and older, following the release of the Dietary Guidelines for Americans (DGA), 2020-2025. The overall review process included: 1) gathering information from the updated DGA, experts, and federal stakeholders; 2) considering substantive changes and needs for new development, keeping in mind the HEI's key features and guiding principles, the US Department of Agriculture's Dietary Patterns that serve as the foundation for the HEI, and scoring considerations; and 3) completing evaluation analyses, including the examination of content validity. The review process led to the development of the HEI-2020; a separate HEI-Toddlers-2020 was developed for ages 12 through 23 months. The 13 components and scoring standards of the HEI-2020 fully align with the HEI-2015, although the index was renamed to clarify that it aligned with the most recent 2020-2025 DGA. As the evidence informing the DGA continues to evolve, various aspects of the HEI may need to evolve in the future as well. Further methodological research is encouraged to add to the scientific evidence base on dietary patterns, to examine needs specific to each life stage, and to model optimal trajectories of healthy dietary patterns over the lifespan.","container-title":"Journal of the Academy of Nutrition and Dietetics","DOI":"10.1016/j.jand.2023.05.015","ISSN":"2212-2672","issue":"9","journalAbbreviation":"J Acad Nutr Diet","language":"eng","page":"1280-1288","PMID":"37201748","PMCID":"PMC10524328","source":"PubMed","title":"Healthy Eating Index-2020: Review and Update Process to Reflect the Dietary Guidelines for Americans,2020-2025","title-short":"Healthy Eating Index-2020","volume":"123","author":[{"family":"Shams-White","given":"Marissa M."},{"family":"Pannucci","given":"TusaRebecca E."},{"family":"Lerman","given":"Jennifer L."},{"family":"Herrick","given":"Kirsten A."},{"family":"Zimmer","given":"Meghan"},{"family":"Meyers Mathieu","given":"Kevin"},{"family":"Stoody","given":"Eve E."},{"family":"Reedy","given":"Jill"}],"issued":{"date-parts":[["2023",9]]}}}],"schema":"https://github.com/citation-style-language/schema/raw/master/csl-citation.json"} </w:instrText>
            </w:r>
            <w:r w:rsidRPr="009A7938">
              <w:rPr>
                <w:rFonts w:ascii="Times New Roman" w:hAnsi="Times New Roman" w:cs="Times New Roman"/>
                <w:sz w:val="20"/>
                <w:szCs w:val="20"/>
              </w:rPr>
              <w:fldChar w:fldCharType="separate"/>
            </w:r>
            <w:r w:rsidRPr="009A7938">
              <w:rPr>
                <w:rFonts w:ascii="Times New Roman" w:hAnsi="Times New Roman" w:cs="Times New Roman"/>
                <w:sz w:val="20"/>
                <w:szCs w:val="20"/>
              </w:rPr>
              <w:t>[1], [2]</w:t>
            </w:r>
            <w:r w:rsidRPr="009A7938">
              <w:rPr>
                <w:rFonts w:ascii="Times New Roman" w:hAnsi="Times New Roman" w:cs="Times New Roman"/>
                <w:sz w:val="20"/>
                <w:szCs w:val="20"/>
              </w:rPr>
              <w:fldChar w:fldCharType="end"/>
            </w:r>
          </w:p>
        </w:tc>
        <w:tc>
          <w:tcPr>
            <w:tcW w:w="303" w:type="pct"/>
            <w:tcBorders>
              <w:top w:val="single" w:sz="4" w:space="0" w:color="auto"/>
            </w:tcBorders>
            <w:noWrap/>
            <w:hideMark/>
          </w:tcPr>
          <w:p w14:paraId="23B94334" w14:textId="059107AA"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HEI-2015 / HEI-2020</w:t>
            </w:r>
          </w:p>
        </w:tc>
        <w:tc>
          <w:tcPr>
            <w:tcW w:w="304" w:type="pct"/>
            <w:tcBorders>
              <w:top w:val="single" w:sz="4" w:space="0" w:color="auto"/>
            </w:tcBorders>
            <w:noWrap/>
            <w:hideMark/>
          </w:tcPr>
          <w:p w14:paraId="1553DE49"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0–100</w:t>
            </w:r>
          </w:p>
        </w:tc>
        <w:tc>
          <w:tcPr>
            <w:tcW w:w="354" w:type="pct"/>
            <w:tcBorders>
              <w:top w:val="single" w:sz="4" w:space="0" w:color="auto"/>
            </w:tcBorders>
            <w:noWrap/>
            <w:hideMark/>
          </w:tcPr>
          <w:p w14:paraId="4D83596E"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Adequacy components; Moderation components</w:t>
            </w:r>
          </w:p>
        </w:tc>
        <w:tc>
          <w:tcPr>
            <w:tcW w:w="1012" w:type="pct"/>
            <w:tcBorders>
              <w:top w:val="single" w:sz="4" w:space="0" w:color="auto"/>
            </w:tcBorders>
            <w:noWrap/>
            <w:hideMark/>
          </w:tcPr>
          <w:p w14:paraId="430AB2AB"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Adequacy components: Total Fruits, Whole Fruits, Total Vegetables, Greens and Beans, Total Protein Foods, Seafood and Plant Proteins (0–5 points each); Whole Grains, Dairy, Fatty Acids (0–10 points each). Moderation components: Refined Grains, Sodium, Added Sugars, Saturated Fats (0–10 points each).</w:t>
            </w:r>
          </w:p>
        </w:tc>
        <w:tc>
          <w:tcPr>
            <w:tcW w:w="2875" w:type="pct"/>
            <w:tcBorders>
              <w:top w:val="single" w:sz="4" w:space="0" w:color="auto"/>
            </w:tcBorders>
            <w:noWrap/>
            <w:hideMark/>
          </w:tcPr>
          <w:p w14:paraId="0C751E92"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Density-based scoring per 1,000 kcal or percentage of energy. Maximum standards: Total Fruits ≥0.8 cup eq/1,000 kcal; Whole Fruits ≥0.4 cup eq/1,000 kcal; Total Vegetables ≥1.1 cup eq/1,000 kcal; Greens and Beans ≥0.2 cup eq/1,000 kcal; Whole Grains ≥1.5 oz eq/1,000 kcal; Dairy ≥1.3 cup eq/1,000 kcal; Total Protein Foods ≥2.5 oz eq/1,000 kcal; Seafood and Plant Proteins ≥0.8 oz eq/1,000 kcal; Fatty Acids, defined as (PUFA+MUFA)/SFA, ≥2.5. Moderation maximum-score standards: Refined Grains ≤1.8 oz eq/1,000 kcal; Sodium ≤1.1 g/1,000 kcal; Added Sugars ≤6.5% of energy; Saturated Fats ≤8% of energy. Minimum-score standards: no intake for adequacy food groups; Fatty Acids ≤1.2; Refined Grains ≥4.3 oz eq/1,000 kcal; Sodium ≥2.0 g/1,000 kcal; Added Sugars ≥26% of energy; Saturated Fats ≥16% of energy. Intakes between minimum and maximum standards are scored proportionately. HEI-2020 has the same 13 components and scoring standards as HEI-2015.</w:t>
            </w:r>
          </w:p>
        </w:tc>
      </w:tr>
      <w:tr w:rsidR="00CC724B" w:rsidRPr="009A7938" w14:paraId="4A3C6832" w14:textId="77777777" w:rsidTr="00CC724B">
        <w:trPr>
          <w:trHeight w:val="285"/>
        </w:trPr>
        <w:tc>
          <w:tcPr>
            <w:tcW w:w="152" w:type="pct"/>
          </w:tcPr>
          <w:p w14:paraId="38B4652A" w14:textId="7AB297D1" w:rsidR="00A756D2" w:rsidRPr="009A7938" w:rsidRDefault="00D15FB9" w:rsidP="00974728">
            <w:pPr>
              <w:jc w:val="both"/>
              <w:rPr>
                <w:rFonts w:ascii="Times New Roman" w:hAnsi="Times New Roman" w:cs="Times New Roman"/>
                <w:sz w:val="20"/>
                <w:szCs w:val="20"/>
              </w:rPr>
            </w:pPr>
            <w:r w:rsidRPr="009A7938">
              <w:rPr>
                <w:rFonts w:ascii="Times New Roman" w:hAnsi="Times New Roman" w:cs="Times New Roman"/>
                <w:sz w:val="20"/>
                <w:szCs w:val="20"/>
              </w:rPr>
              <w:fldChar w:fldCharType="begin"/>
            </w:r>
            <w:r w:rsidRPr="009A7938">
              <w:rPr>
                <w:rFonts w:ascii="Times New Roman" w:hAnsi="Times New Roman" w:cs="Times New Roman"/>
                <w:sz w:val="20"/>
                <w:szCs w:val="20"/>
              </w:rPr>
              <w:instrText xml:space="preserve"> ADDIN ZOTERO_ITEM CSL_CITATION {"citationID":"r7wAbJLC","properties":{"unsorted":false,"formattedCitation":"[2]","plainCitation":"[2]","noteIndex":0},"citationItems":[{"id":44,"uris":["http://zotero.org/users/local/WnoUNXLA/items/3W44WQUS"],"itemData":{"id":44,"type":"article-journal","abstract":"The purpose of this review is to share the process for reviewing, updating, and developing the most recent version of the Healthy Eating Index-2020 (HEI-2020) for ages 2 and older, following the release of the Dietary Guidelines for Americans (DGA), 2020-2025. The overall review process included: 1) gathering information from the updated DGA, experts, and federal stakeholders; 2) considering substantive changes and needs for new development, keeping in mind the HEI's key features and guiding principles, the US Department of Agriculture's Dietary Patterns that serve as the foundation for the HEI, and scoring considerations; and 3) completing evaluation analyses, including the examination of content validity. The review process led to the development of the HEI-2020; a separate HEI-Toddlers-2020 was developed for ages 12 through 23 months. The 13 components and scoring standards of the HEI-2020 fully align with the HEI-2015, although the index was renamed to clarify that it aligned with the most recent 2020-2025 DGA. As the evidence informing the DGA continues to evolve, various aspects of the HEI may need to evolve in the future as well. Further methodological research is encouraged to add to the scientific evidence base on dietary patterns, to examine needs specific to each life stage, and to model optimal trajectories of healthy dietary patterns over the lifespan.","container-title":"Journal of the Academy of Nutrition and Dietetics","DOI":"10.1016/j.jand.2023.05.015","ISSN":"2212-2672","issue":"9","journalAbbreviation":"J Acad Nutr Diet","language":"eng","page":"1280-1288","PMID":"37201748","PMCID":"PMC10524328","source":"PubMed","title":"Healthy Eating Index-2020: Review and Update Process to Reflect the Dietary Guidelines for Americans,2020-2025","title-short":"Healthy Eating Index-2020","volume":"123","author":[{"family":"Shams-White","given":"Marissa M."},{"family":"Pannucci","given":"TusaRebecca E."},{"family":"Lerman","given":"Jennifer L."},{"family":"Herrick","given":"Kirsten A."},{"family":"Zimmer","given":"Meghan"},{"family":"Meyers Mathieu","given":"Kevin"},{"family":"Stoody","given":"Eve E."},{"family":"Reedy","given":"Jill"}],"issued":{"date-parts":[["2023",9]]}}}],"schema":"https://github.com/citation-style-language/schema/raw/master/csl-citation.json"} </w:instrText>
            </w:r>
            <w:r w:rsidRPr="009A7938">
              <w:rPr>
                <w:rFonts w:ascii="Times New Roman" w:hAnsi="Times New Roman" w:cs="Times New Roman"/>
                <w:sz w:val="20"/>
                <w:szCs w:val="20"/>
              </w:rPr>
              <w:fldChar w:fldCharType="separate"/>
            </w:r>
            <w:r w:rsidRPr="009A7938">
              <w:rPr>
                <w:rFonts w:ascii="Times New Roman" w:hAnsi="Times New Roman" w:cs="Times New Roman"/>
                <w:sz w:val="20"/>
                <w:szCs w:val="20"/>
              </w:rPr>
              <w:t>[2]</w:t>
            </w:r>
            <w:r w:rsidRPr="009A7938">
              <w:rPr>
                <w:rFonts w:ascii="Times New Roman" w:hAnsi="Times New Roman" w:cs="Times New Roman"/>
                <w:sz w:val="20"/>
                <w:szCs w:val="20"/>
              </w:rPr>
              <w:fldChar w:fldCharType="end"/>
            </w:r>
          </w:p>
        </w:tc>
        <w:tc>
          <w:tcPr>
            <w:tcW w:w="303" w:type="pct"/>
            <w:noWrap/>
            <w:hideMark/>
          </w:tcPr>
          <w:p w14:paraId="38169EE5" w14:textId="4F382A1C"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AHEI-2010</w:t>
            </w:r>
          </w:p>
        </w:tc>
        <w:tc>
          <w:tcPr>
            <w:tcW w:w="304" w:type="pct"/>
            <w:noWrap/>
            <w:hideMark/>
          </w:tcPr>
          <w:p w14:paraId="56DA90CE"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0–110</w:t>
            </w:r>
          </w:p>
        </w:tc>
        <w:tc>
          <w:tcPr>
            <w:tcW w:w="354" w:type="pct"/>
            <w:noWrap/>
            <w:hideMark/>
          </w:tcPr>
          <w:p w14:paraId="19F211F8"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Adequacy components; Moderation components</w:t>
            </w:r>
          </w:p>
        </w:tc>
        <w:tc>
          <w:tcPr>
            <w:tcW w:w="1012" w:type="pct"/>
            <w:noWrap/>
            <w:hideMark/>
          </w:tcPr>
          <w:p w14:paraId="76A8167B"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Adequacy components: Vegetables, Fruit, Whole Grains, Nuts and Legumes, Long-chain n-3 fatty acids, Polyunsaturated Fatty Acids (0–10 points each). Moderation components: Sugar-sweetened beverages and fruit juice, Red/processed meat, Trans fat, Sodium, Alcohol (0–10 points each).</w:t>
            </w:r>
          </w:p>
        </w:tc>
        <w:tc>
          <w:tcPr>
            <w:tcW w:w="2875" w:type="pct"/>
            <w:noWrap/>
            <w:hideMark/>
          </w:tcPr>
          <w:p w14:paraId="29736026"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Higher intake receives higher scores for adequacy components, and lower intake receives higher scores for most moderation components. Common maximum-score standards include vegetables ≥5 servings/day, fruit ≥4 servings/day, whole grains ≥75 g/day for women and ≥90 g/day for men, nuts and legumes ≥1 serving/day, EPA+DHA ≥250 mg/day, and PUFA ≥10% of energy. Sugar-sweetened beverages and fruit juice, red/processed meat, trans fat, and sodium are reverse scored. Sodium is commonly scored using sex-specific deciles within the study population. Alcohol is scored as an optimal/moderate-intake component rather than a simple reverse-scored component. Intermediate intakes are scored by linear interpolation.</w:t>
            </w:r>
          </w:p>
        </w:tc>
      </w:tr>
      <w:tr w:rsidR="00CC724B" w:rsidRPr="009A7938" w14:paraId="2ABAE809" w14:textId="77777777" w:rsidTr="00CC724B">
        <w:trPr>
          <w:trHeight w:val="285"/>
        </w:trPr>
        <w:tc>
          <w:tcPr>
            <w:tcW w:w="152" w:type="pct"/>
          </w:tcPr>
          <w:p w14:paraId="5738D471" w14:textId="77777777" w:rsidR="00A756D2" w:rsidRPr="009A7938" w:rsidRDefault="00A756D2" w:rsidP="00974728">
            <w:pPr>
              <w:jc w:val="both"/>
              <w:rPr>
                <w:rFonts w:ascii="Times New Roman" w:hAnsi="Times New Roman" w:cs="Times New Roman"/>
                <w:sz w:val="20"/>
                <w:szCs w:val="20"/>
              </w:rPr>
            </w:pPr>
          </w:p>
        </w:tc>
        <w:tc>
          <w:tcPr>
            <w:tcW w:w="303" w:type="pct"/>
            <w:noWrap/>
            <w:hideMark/>
          </w:tcPr>
          <w:p w14:paraId="0A763091" w14:textId="7B99D2CC"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AHEI-P / AHEIP</w:t>
            </w:r>
          </w:p>
        </w:tc>
        <w:tc>
          <w:tcPr>
            <w:tcW w:w="304" w:type="pct"/>
            <w:noWrap/>
            <w:hideMark/>
          </w:tcPr>
          <w:p w14:paraId="7331DB74"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0–90</w:t>
            </w:r>
          </w:p>
        </w:tc>
        <w:tc>
          <w:tcPr>
            <w:tcW w:w="354" w:type="pct"/>
            <w:noWrap/>
            <w:hideMark/>
          </w:tcPr>
          <w:p w14:paraId="5ABCD47F"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Pregnancy-specific modified AHEI components</w:t>
            </w:r>
          </w:p>
        </w:tc>
        <w:tc>
          <w:tcPr>
            <w:tcW w:w="1012" w:type="pct"/>
            <w:noWrap/>
            <w:hideMark/>
          </w:tcPr>
          <w:p w14:paraId="1930E095"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Vegetables, Fruit, White-to-red meat ratio, Fiber, Trans fat, PUFA:SFA ratio, Calcium, Folate, Iron; 9 components, 0–10 points each.</w:t>
            </w:r>
          </w:p>
        </w:tc>
        <w:tc>
          <w:tcPr>
            <w:tcW w:w="2875" w:type="pct"/>
            <w:noWrap/>
            <w:hideMark/>
          </w:tcPr>
          <w:p w14:paraId="032482CF"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 xml:space="preserve">AHEI-P is a pregnancy-specific modification of AHEI. Alcohol is excluded because alcohol is not recommended during pregnancy; the nuts and soy protein component is excluded; folate, calcium, and iron are added as pregnancy-relevant nutrients and are calculated from foods only, not supplements. Maximum-score standards: vegetables ≥5 servings/day; fruit ≥4 servings/day; white-to-red meat ratio ≥4; fiber ≥25 g/day; </w:t>
            </w:r>
            <w:proofErr w:type="spellStart"/>
            <w:r w:rsidRPr="009A7938">
              <w:rPr>
                <w:rFonts w:ascii="Times New Roman" w:hAnsi="Times New Roman" w:cs="Times New Roman"/>
                <w:sz w:val="20"/>
                <w:szCs w:val="20"/>
              </w:rPr>
              <w:t>trans fat</w:t>
            </w:r>
            <w:proofErr w:type="spellEnd"/>
            <w:r w:rsidRPr="009A7938">
              <w:rPr>
                <w:rFonts w:ascii="Times New Roman" w:hAnsi="Times New Roman" w:cs="Times New Roman"/>
                <w:sz w:val="20"/>
                <w:szCs w:val="20"/>
              </w:rPr>
              <w:t xml:space="preserve"> ≤0.5% of energy; PUFA:SFA ratio ≥1; calcium ≥1,200 mg/day; folate ≥600 µg/day; iron ≥27 mg/day. Minimum-score standards: zero intake for most positive components; </w:t>
            </w:r>
            <w:proofErr w:type="spellStart"/>
            <w:r w:rsidRPr="009A7938">
              <w:rPr>
                <w:rFonts w:ascii="Times New Roman" w:hAnsi="Times New Roman" w:cs="Times New Roman"/>
                <w:sz w:val="20"/>
                <w:szCs w:val="20"/>
              </w:rPr>
              <w:t>trans fat</w:t>
            </w:r>
            <w:proofErr w:type="spellEnd"/>
            <w:r w:rsidRPr="009A7938">
              <w:rPr>
                <w:rFonts w:ascii="Times New Roman" w:hAnsi="Times New Roman" w:cs="Times New Roman"/>
                <w:sz w:val="20"/>
                <w:szCs w:val="20"/>
              </w:rPr>
              <w:t xml:space="preserve"> ≥4% of energy and PUFA:SFA ratio ≤0.1 for the adverse end of fat-quality components. Intermediate intakes are scored proportionately between 0 and 10.</w:t>
            </w:r>
          </w:p>
        </w:tc>
      </w:tr>
      <w:tr w:rsidR="00CC724B" w:rsidRPr="009A7938" w14:paraId="5A81FB7D" w14:textId="77777777" w:rsidTr="00CC724B">
        <w:trPr>
          <w:trHeight w:val="285"/>
        </w:trPr>
        <w:tc>
          <w:tcPr>
            <w:tcW w:w="152" w:type="pct"/>
          </w:tcPr>
          <w:p w14:paraId="00F4E8EA" w14:textId="77777777" w:rsidR="00A756D2" w:rsidRPr="009A7938" w:rsidRDefault="00A756D2" w:rsidP="00974728">
            <w:pPr>
              <w:jc w:val="both"/>
              <w:rPr>
                <w:rFonts w:ascii="Times New Roman" w:hAnsi="Times New Roman" w:cs="Times New Roman"/>
                <w:sz w:val="20"/>
                <w:szCs w:val="20"/>
              </w:rPr>
            </w:pPr>
          </w:p>
        </w:tc>
        <w:tc>
          <w:tcPr>
            <w:tcW w:w="303" w:type="pct"/>
            <w:noWrap/>
            <w:hideMark/>
          </w:tcPr>
          <w:p w14:paraId="5F647AE2" w14:textId="3A3AE8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DASH score</w:t>
            </w:r>
          </w:p>
        </w:tc>
        <w:tc>
          <w:tcPr>
            <w:tcW w:w="304" w:type="pct"/>
            <w:noWrap/>
            <w:hideMark/>
          </w:tcPr>
          <w:p w14:paraId="2CCB2A3C"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8–40</w:t>
            </w:r>
          </w:p>
        </w:tc>
        <w:tc>
          <w:tcPr>
            <w:tcW w:w="354" w:type="pct"/>
            <w:noWrap/>
            <w:hideMark/>
          </w:tcPr>
          <w:p w14:paraId="09201C7D"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Population quintile-</w:t>
            </w:r>
            <w:r w:rsidRPr="009A7938">
              <w:rPr>
                <w:rFonts w:ascii="Times New Roman" w:hAnsi="Times New Roman" w:cs="Times New Roman"/>
                <w:sz w:val="20"/>
                <w:szCs w:val="20"/>
              </w:rPr>
              <w:lastRenderedPageBreak/>
              <w:t>based scoring</w:t>
            </w:r>
          </w:p>
        </w:tc>
        <w:tc>
          <w:tcPr>
            <w:tcW w:w="1012" w:type="pct"/>
            <w:noWrap/>
            <w:hideMark/>
          </w:tcPr>
          <w:p w14:paraId="2FF18EF9"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lastRenderedPageBreak/>
              <w:t xml:space="preserve">Positive components: Fruits, Vegetables, Nuts and Legumes, Whole Grains, Low-fat Dairy. </w:t>
            </w:r>
            <w:r w:rsidRPr="009A7938">
              <w:rPr>
                <w:rFonts w:ascii="Times New Roman" w:hAnsi="Times New Roman" w:cs="Times New Roman"/>
                <w:sz w:val="20"/>
                <w:szCs w:val="20"/>
              </w:rPr>
              <w:lastRenderedPageBreak/>
              <w:t>Reverse components: Sodium, Red/processed meat, Sugar-sweetened beverages.</w:t>
            </w:r>
          </w:p>
        </w:tc>
        <w:tc>
          <w:tcPr>
            <w:tcW w:w="2875" w:type="pct"/>
            <w:noWrap/>
            <w:hideMark/>
          </w:tcPr>
          <w:p w14:paraId="6106BCB3"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lastRenderedPageBreak/>
              <w:t xml:space="preserve">Intake distributions are divided into quintiles within the study population. For positive components, quintiles Q1–Q5 receive 1–5 points. For reverse components, quintiles Q1–Q5 receive 5–1 </w:t>
            </w:r>
            <w:proofErr w:type="gramStart"/>
            <w:r w:rsidRPr="009A7938">
              <w:rPr>
                <w:rFonts w:ascii="Times New Roman" w:hAnsi="Times New Roman" w:cs="Times New Roman"/>
                <w:sz w:val="20"/>
                <w:szCs w:val="20"/>
              </w:rPr>
              <w:t>points</w:t>
            </w:r>
            <w:proofErr w:type="gramEnd"/>
            <w:r w:rsidRPr="009A7938">
              <w:rPr>
                <w:rFonts w:ascii="Times New Roman" w:hAnsi="Times New Roman" w:cs="Times New Roman"/>
                <w:sz w:val="20"/>
                <w:szCs w:val="20"/>
              </w:rPr>
              <w:t>. The 8 component scores are summed, giving a total score from 8 to 40.</w:t>
            </w:r>
          </w:p>
        </w:tc>
      </w:tr>
      <w:tr w:rsidR="00CC724B" w:rsidRPr="009A7938" w14:paraId="122B653A" w14:textId="77777777" w:rsidTr="00CC724B">
        <w:trPr>
          <w:trHeight w:val="285"/>
        </w:trPr>
        <w:tc>
          <w:tcPr>
            <w:tcW w:w="152" w:type="pct"/>
          </w:tcPr>
          <w:p w14:paraId="3704A6AC" w14:textId="77777777" w:rsidR="00A756D2" w:rsidRPr="009A7938" w:rsidRDefault="00A756D2" w:rsidP="00974728">
            <w:pPr>
              <w:jc w:val="both"/>
              <w:rPr>
                <w:rFonts w:ascii="Times New Roman" w:hAnsi="Times New Roman" w:cs="Times New Roman"/>
                <w:sz w:val="20"/>
                <w:szCs w:val="20"/>
              </w:rPr>
            </w:pPr>
          </w:p>
        </w:tc>
        <w:tc>
          <w:tcPr>
            <w:tcW w:w="303" w:type="pct"/>
            <w:noWrap/>
            <w:hideMark/>
          </w:tcPr>
          <w:p w14:paraId="4799C9CB" w14:textId="4E97F7A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DASHI / DASH accordance index</w:t>
            </w:r>
          </w:p>
        </w:tc>
        <w:tc>
          <w:tcPr>
            <w:tcW w:w="304" w:type="pct"/>
            <w:noWrap/>
            <w:hideMark/>
          </w:tcPr>
          <w:p w14:paraId="71DF5359"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0–9, commonly treated as a quasi-continuous nutrient-target score</w:t>
            </w:r>
          </w:p>
        </w:tc>
        <w:tc>
          <w:tcPr>
            <w:tcW w:w="354" w:type="pct"/>
            <w:noWrap/>
            <w:hideMark/>
          </w:tcPr>
          <w:p w14:paraId="1F8D7F09"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Nutrient-target-based components</w:t>
            </w:r>
          </w:p>
        </w:tc>
        <w:tc>
          <w:tcPr>
            <w:tcW w:w="1012" w:type="pct"/>
            <w:noWrap/>
            <w:hideMark/>
          </w:tcPr>
          <w:p w14:paraId="124F3FEF"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Total fat, Saturated fat, Protein, Cholesterol, Fiber, Magnesium, Calcium, Potassium, Sodium.</w:t>
            </w:r>
          </w:p>
        </w:tc>
        <w:tc>
          <w:tcPr>
            <w:tcW w:w="2875" w:type="pct"/>
            <w:noWrap/>
            <w:hideMark/>
          </w:tcPr>
          <w:p w14:paraId="05546821"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Scoring is based on nutrient goals derived from the DASH dietary pattern. Each nutrient receives a score according to whether intake meets the DASH target, reaches an intermediate target, or does not meet the target. Higher scores reflect better accordance with DASH nutrient goals. The 9 nutrient scores are summed. When implemented with partial or interpolated scoring, the resulting score can be treated as continuous.</w:t>
            </w:r>
          </w:p>
        </w:tc>
      </w:tr>
      <w:tr w:rsidR="00CC724B" w:rsidRPr="009A7938" w14:paraId="0AE9E362" w14:textId="77777777" w:rsidTr="00CC724B">
        <w:trPr>
          <w:trHeight w:val="285"/>
        </w:trPr>
        <w:tc>
          <w:tcPr>
            <w:tcW w:w="152" w:type="pct"/>
          </w:tcPr>
          <w:p w14:paraId="2FF30DDE" w14:textId="77777777" w:rsidR="00A756D2" w:rsidRPr="009A7938" w:rsidRDefault="00A756D2" w:rsidP="00974728">
            <w:pPr>
              <w:jc w:val="both"/>
              <w:rPr>
                <w:rFonts w:ascii="Times New Roman" w:hAnsi="Times New Roman" w:cs="Times New Roman"/>
                <w:sz w:val="20"/>
                <w:szCs w:val="20"/>
              </w:rPr>
            </w:pPr>
          </w:p>
        </w:tc>
        <w:tc>
          <w:tcPr>
            <w:tcW w:w="303" w:type="pct"/>
            <w:noWrap/>
            <w:hideMark/>
          </w:tcPr>
          <w:p w14:paraId="25D70E21" w14:textId="487AF418"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 xml:space="preserve">MED / </w:t>
            </w:r>
            <w:proofErr w:type="spellStart"/>
            <w:r w:rsidRPr="009A7938">
              <w:rPr>
                <w:rFonts w:ascii="Times New Roman" w:hAnsi="Times New Roman" w:cs="Times New Roman"/>
                <w:sz w:val="20"/>
                <w:szCs w:val="20"/>
              </w:rPr>
              <w:t>aMED</w:t>
            </w:r>
            <w:proofErr w:type="spellEnd"/>
          </w:p>
        </w:tc>
        <w:tc>
          <w:tcPr>
            <w:tcW w:w="304" w:type="pct"/>
            <w:noWrap/>
            <w:hideMark/>
          </w:tcPr>
          <w:p w14:paraId="4645DA56"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0–9</w:t>
            </w:r>
          </w:p>
        </w:tc>
        <w:tc>
          <w:tcPr>
            <w:tcW w:w="354" w:type="pct"/>
            <w:noWrap/>
            <w:hideMark/>
          </w:tcPr>
          <w:p w14:paraId="00D5E0A0"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Sex-specific median-based binary scoring</w:t>
            </w:r>
          </w:p>
        </w:tc>
        <w:tc>
          <w:tcPr>
            <w:tcW w:w="1012" w:type="pct"/>
            <w:noWrap/>
            <w:hideMark/>
          </w:tcPr>
          <w:p w14:paraId="28170343"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Positive components commonly include vegetables, fruit, nuts, legumes, whole grains, fish, and MUFA:SFA ratio. Reverse component: red and processed meat. Alcohol is scored as a moderate-intake component.</w:t>
            </w:r>
          </w:p>
        </w:tc>
        <w:tc>
          <w:tcPr>
            <w:tcW w:w="2875" w:type="pct"/>
            <w:noWrap/>
            <w:hideMark/>
          </w:tcPr>
          <w:p w14:paraId="15E4F078"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 xml:space="preserve">For positive components, intake above the sex-specific median receives 1 point and intake at or below the median receives 0 points. For reverse components, intake below the sex-specific median receives 1 point and intake at or above the median receives 0 points. Moderate alcohol intake receives 1 point; </w:t>
            </w:r>
            <w:proofErr w:type="gramStart"/>
            <w:r w:rsidRPr="009A7938">
              <w:rPr>
                <w:rFonts w:ascii="Times New Roman" w:hAnsi="Times New Roman" w:cs="Times New Roman"/>
                <w:sz w:val="20"/>
                <w:szCs w:val="20"/>
              </w:rPr>
              <w:t>otherwise</w:t>
            </w:r>
            <w:proofErr w:type="gramEnd"/>
            <w:r w:rsidRPr="009A7938">
              <w:rPr>
                <w:rFonts w:ascii="Times New Roman" w:hAnsi="Times New Roman" w:cs="Times New Roman"/>
                <w:sz w:val="20"/>
                <w:szCs w:val="20"/>
              </w:rPr>
              <w:t xml:space="preserve"> 0 points. Component definitions differ slightly between the original Mediterranean Diet Score and </w:t>
            </w:r>
            <w:proofErr w:type="spellStart"/>
            <w:r w:rsidRPr="009A7938">
              <w:rPr>
                <w:rFonts w:ascii="Times New Roman" w:hAnsi="Times New Roman" w:cs="Times New Roman"/>
                <w:sz w:val="20"/>
                <w:szCs w:val="20"/>
              </w:rPr>
              <w:t>aMED</w:t>
            </w:r>
            <w:proofErr w:type="spellEnd"/>
            <w:r w:rsidRPr="009A7938">
              <w:rPr>
                <w:rFonts w:ascii="Times New Roman" w:hAnsi="Times New Roman" w:cs="Times New Roman"/>
                <w:sz w:val="20"/>
                <w:szCs w:val="20"/>
              </w:rPr>
              <w:t xml:space="preserve">; if the implementation is </w:t>
            </w:r>
            <w:proofErr w:type="spellStart"/>
            <w:r w:rsidRPr="009A7938">
              <w:rPr>
                <w:rFonts w:ascii="Times New Roman" w:hAnsi="Times New Roman" w:cs="Times New Roman"/>
                <w:sz w:val="20"/>
                <w:szCs w:val="20"/>
              </w:rPr>
              <w:t>aMED</w:t>
            </w:r>
            <w:proofErr w:type="spellEnd"/>
            <w:r w:rsidRPr="009A7938">
              <w:rPr>
                <w:rFonts w:ascii="Times New Roman" w:hAnsi="Times New Roman" w:cs="Times New Roman"/>
                <w:sz w:val="20"/>
                <w:szCs w:val="20"/>
              </w:rPr>
              <w:t xml:space="preserve">, the index name should be reported as </w:t>
            </w:r>
            <w:proofErr w:type="spellStart"/>
            <w:r w:rsidRPr="009A7938">
              <w:rPr>
                <w:rFonts w:ascii="Times New Roman" w:hAnsi="Times New Roman" w:cs="Times New Roman"/>
                <w:sz w:val="20"/>
                <w:szCs w:val="20"/>
              </w:rPr>
              <w:t>aMED</w:t>
            </w:r>
            <w:proofErr w:type="spellEnd"/>
            <w:r w:rsidRPr="009A7938">
              <w:rPr>
                <w:rFonts w:ascii="Times New Roman" w:hAnsi="Times New Roman" w:cs="Times New Roman"/>
                <w:sz w:val="20"/>
                <w:szCs w:val="20"/>
              </w:rPr>
              <w:t>.</w:t>
            </w:r>
          </w:p>
        </w:tc>
      </w:tr>
      <w:tr w:rsidR="00CC724B" w:rsidRPr="009A7938" w14:paraId="6514A1DB" w14:textId="77777777" w:rsidTr="00CC724B">
        <w:trPr>
          <w:trHeight w:val="285"/>
        </w:trPr>
        <w:tc>
          <w:tcPr>
            <w:tcW w:w="152" w:type="pct"/>
          </w:tcPr>
          <w:p w14:paraId="1B21DAD6" w14:textId="77777777" w:rsidR="00A756D2" w:rsidRPr="009A7938" w:rsidRDefault="00A756D2" w:rsidP="00974728">
            <w:pPr>
              <w:jc w:val="both"/>
              <w:rPr>
                <w:rFonts w:ascii="Times New Roman" w:hAnsi="Times New Roman" w:cs="Times New Roman"/>
                <w:sz w:val="20"/>
                <w:szCs w:val="20"/>
              </w:rPr>
            </w:pPr>
          </w:p>
        </w:tc>
        <w:tc>
          <w:tcPr>
            <w:tcW w:w="303" w:type="pct"/>
            <w:noWrap/>
            <w:hideMark/>
          </w:tcPr>
          <w:p w14:paraId="49C4CFC6" w14:textId="1A67CCA0"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MEDI-V1 / MEDAS</w:t>
            </w:r>
          </w:p>
        </w:tc>
        <w:tc>
          <w:tcPr>
            <w:tcW w:w="304" w:type="pct"/>
            <w:noWrap/>
            <w:hideMark/>
          </w:tcPr>
          <w:p w14:paraId="1E63C4B9"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0–14</w:t>
            </w:r>
          </w:p>
        </w:tc>
        <w:tc>
          <w:tcPr>
            <w:tcW w:w="354" w:type="pct"/>
            <w:noWrap/>
            <w:hideMark/>
          </w:tcPr>
          <w:p w14:paraId="747EAAA5"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PREDIMED/MEDAS binary components</w:t>
            </w:r>
          </w:p>
        </w:tc>
        <w:tc>
          <w:tcPr>
            <w:tcW w:w="1012" w:type="pct"/>
            <w:noWrap/>
            <w:hideMark/>
          </w:tcPr>
          <w:p w14:paraId="3A657A0C"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Fourteen components including olive oil as the main culinary fat, amount of olive oil, vegetables, fruit, red/processed meat, butter/cream/margarine, sugar-sweetened beverages, wine, legumes, fish/seafood, commercial sweets or pastries, nuts, preferential consumption of poultry over red meat, and sofrito.</w:t>
            </w:r>
          </w:p>
        </w:tc>
        <w:tc>
          <w:tcPr>
            <w:tcW w:w="2875" w:type="pct"/>
            <w:noWrap/>
            <w:hideMark/>
          </w:tcPr>
          <w:p w14:paraId="6207ECCF"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Each item is scored as 1 if the participant meets the predefined MEDAS criterion and 0 otherwise. The 14 binary items are summed. Higher scores indicate greater adherence to the Mediterranean dietary pattern.</w:t>
            </w:r>
          </w:p>
        </w:tc>
      </w:tr>
      <w:tr w:rsidR="00CC724B" w:rsidRPr="009A7938" w14:paraId="7BA7042A" w14:textId="77777777" w:rsidTr="00CC724B">
        <w:trPr>
          <w:trHeight w:val="285"/>
        </w:trPr>
        <w:tc>
          <w:tcPr>
            <w:tcW w:w="152" w:type="pct"/>
          </w:tcPr>
          <w:p w14:paraId="145BABA5" w14:textId="77777777" w:rsidR="00A756D2" w:rsidRPr="009A7938" w:rsidRDefault="00A756D2" w:rsidP="00974728">
            <w:pPr>
              <w:jc w:val="both"/>
              <w:rPr>
                <w:rFonts w:ascii="Times New Roman" w:hAnsi="Times New Roman" w:cs="Times New Roman"/>
                <w:sz w:val="20"/>
                <w:szCs w:val="20"/>
              </w:rPr>
            </w:pPr>
          </w:p>
        </w:tc>
        <w:tc>
          <w:tcPr>
            <w:tcW w:w="303" w:type="pct"/>
            <w:noWrap/>
            <w:hideMark/>
          </w:tcPr>
          <w:p w14:paraId="63923489" w14:textId="7CD50CDE"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MEDI-V2</w:t>
            </w:r>
          </w:p>
        </w:tc>
        <w:tc>
          <w:tcPr>
            <w:tcW w:w="304" w:type="pct"/>
            <w:noWrap/>
            <w:hideMark/>
          </w:tcPr>
          <w:p w14:paraId="7AF64DC6"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0–70, if implemented as 14 items × 0–5 points</w:t>
            </w:r>
          </w:p>
        </w:tc>
        <w:tc>
          <w:tcPr>
            <w:tcW w:w="354" w:type="pct"/>
            <w:noWrap/>
            <w:hideMark/>
          </w:tcPr>
          <w:p w14:paraId="5612953F"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Continuous extension of MEDAS components</w:t>
            </w:r>
          </w:p>
        </w:tc>
        <w:tc>
          <w:tcPr>
            <w:tcW w:w="1012" w:type="pct"/>
            <w:noWrap/>
            <w:hideMark/>
          </w:tcPr>
          <w:p w14:paraId="21F47684"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Same 14 conceptual components as MEDAS/MEDI-V1.</w:t>
            </w:r>
          </w:p>
        </w:tc>
        <w:tc>
          <w:tcPr>
            <w:tcW w:w="2875" w:type="pct"/>
            <w:noWrap/>
            <w:hideMark/>
          </w:tcPr>
          <w:p w14:paraId="3A737D9F"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MEDI-V2 should be described as a software-implemented continuous extension of MEDAS unless an independent scoring-method paper is identified. Each of the 14 MEDAS components is expanded from a binary 0/1 item to a 0–5 continuous or ordinal item according to intake level or degree of adherence; the 14 component scores are summed. The original MEDAS paper supports the 0–14 binary screener, not necessarily the 0–70 continuous extension.</w:t>
            </w:r>
          </w:p>
        </w:tc>
      </w:tr>
      <w:tr w:rsidR="00CC724B" w:rsidRPr="009A7938" w14:paraId="3195973C" w14:textId="77777777" w:rsidTr="00CC724B">
        <w:trPr>
          <w:trHeight w:val="285"/>
        </w:trPr>
        <w:tc>
          <w:tcPr>
            <w:tcW w:w="152" w:type="pct"/>
          </w:tcPr>
          <w:p w14:paraId="43CB3A2A" w14:textId="77777777" w:rsidR="00A756D2" w:rsidRPr="009A7938" w:rsidRDefault="00A756D2" w:rsidP="00974728">
            <w:pPr>
              <w:jc w:val="both"/>
              <w:rPr>
                <w:rFonts w:ascii="Times New Roman" w:hAnsi="Times New Roman" w:cs="Times New Roman"/>
                <w:sz w:val="20"/>
                <w:szCs w:val="20"/>
              </w:rPr>
            </w:pPr>
          </w:p>
        </w:tc>
        <w:tc>
          <w:tcPr>
            <w:tcW w:w="303" w:type="pct"/>
            <w:noWrap/>
            <w:hideMark/>
          </w:tcPr>
          <w:p w14:paraId="5157C36E" w14:textId="1BD48A52"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ACS2020</w:t>
            </w:r>
          </w:p>
        </w:tc>
        <w:tc>
          <w:tcPr>
            <w:tcW w:w="304" w:type="pct"/>
            <w:noWrap/>
            <w:hideMark/>
          </w:tcPr>
          <w:p w14:paraId="2EF13CB0"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0–8 for V1; V2 continuous score according to software implementation</w:t>
            </w:r>
          </w:p>
        </w:tc>
        <w:tc>
          <w:tcPr>
            <w:tcW w:w="354" w:type="pct"/>
            <w:noWrap/>
            <w:hideMark/>
          </w:tcPr>
          <w:p w14:paraId="77B1EAB9"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Cancer-prevention guideline-based dietary score</w:t>
            </w:r>
          </w:p>
        </w:tc>
        <w:tc>
          <w:tcPr>
            <w:tcW w:w="1012" w:type="pct"/>
            <w:noWrap/>
            <w:hideMark/>
          </w:tcPr>
          <w:p w14:paraId="7F86C3A6"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 xml:space="preserve">Positive components: Vegetables, Fruits, Whole Grains. Restriction or reverse-scored components: Red/processed meat, Sugar-sweetened beverages, </w:t>
            </w:r>
            <w:proofErr w:type="gramStart"/>
            <w:r w:rsidRPr="009A7938">
              <w:rPr>
                <w:rFonts w:ascii="Times New Roman" w:hAnsi="Times New Roman" w:cs="Times New Roman"/>
                <w:sz w:val="20"/>
                <w:szCs w:val="20"/>
              </w:rPr>
              <w:t>Highly</w:t>
            </w:r>
            <w:proofErr w:type="gramEnd"/>
            <w:r w:rsidRPr="009A7938">
              <w:rPr>
                <w:rFonts w:ascii="Times New Roman" w:hAnsi="Times New Roman" w:cs="Times New Roman"/>
                <w:sz w:val="20"/>
                <w:szCs w:val="20"/>
              </w:rPr>
              <w:t xml:space="preserve"> processed foods, Alcohol.</w:t>
            </w:r>
          </w:p>
        </w:tc>
        <w:tc>
          <w:tcPr>
            <w:tcW w:w="2875" w:type="pct"/>
            <w:noWrap/>
            <w:hideMark/>
          </w:tcPr>
          <w:p w14:paraId="700CAEAA"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The score is based conceptually on the American Cancer Society 2020 guideline for diet and physical activity for cancer prevention. Higher scores indicate better adherence to the ACS dietary recommendations. For V1, components are scored using categorical cut-offs to produce a total score from 0 to 8. For V2, the same dietary domains are assigned using a continuous scoring approach according to the software implementation. Because the currently verified source is the ACS guideline rather than a separate scoring-method paper, the scoring implementation should be explicitly cited to the package/code documentation if used.</w:t>
            </w:r>
          </w:p>
        </w:tc>
      </w:tr>
      <w:tr w:rsidR="00CC724B" w:rsidRPr="009A7938" w14:paraId="34E366F2" w14:textId="77777777" w:rsidTr="00CC724B">
        <w:trPr>
          <w:trHeight w:val="285"/>
        </w:trPr>
        <w:tc>
          <w:tcPr>
            <w:tcW w:w="152" w:type="pct"/>
          </w:tcPr>
          <w:p w14:paraId="52DFCC03" w14:textId="77777777" w:rsidR="00A756D2" w:rsidRPr="009A7938" w:rsidRDefault="00A756D2" w:rsidP="00974728">
            <w:pPr>
              <w:jc w:val="both"/>
              <w:rPr>
                <w:rFonts w:ascii="Times New Roman" w:hAnsi="Times New Roman" w:cs="Times New Roman"/>
                <w:sz w:val="20"/>
                <w:szCs w:val="20"/>
              </w:rPr>
            </w:pPr>
          </w:p>
        </w:tc>
        <w:tc>
          <w:tcPr>
            <w:tcW w:w="303" w:type="pct"/>
            <w:noWrap/>
            <w:hideMark/>
          </w:tcPr>
          <w:p w14:paraId="52D7ACCA" w14:textId="668336F2"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PHDI</w:t>
            </w:r>
          </w:p>
        </w:tc>
        <w:tc>
          <w:tcPr>
            <w:tcW w:w="304" w:type="pct"/>
            <w:noWrap/>
            <w:hideMark/>
          </w:tcPr>
          <w:p w14:paraId="370CB2FA"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0–160 in the current 16-component implementation</w:t>
            </w:r>
          </w:p>
        </w:tc>
        <w:tc>
          <w:tcPr>
            <w:tcW w:w="354" w:type="pct"/>
            <w:noWrap/>
            <w:hideMark/>
          </w:tcPr>
          <w:p w14:paraId="7D3AE261"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Planetary-health diet components</w:t>
            </w:r>
          </w:p>
        </w:tc>
        <w:tc>
          <w:tcPr>
            <w:tcW w:w="1012" w:type="pct"/>
            <w:noWrap/>
            <w:hideMark/>
          </w:tcPr>
          <w:p w14:paraId="570BA0F8"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Adequacy components, optimum or moderation components, and ratio/supplementary components reflecting the EAT-Lancet healthy reference diet. Typical domains include whole grains, tubers/starchy vegetables, vegetables, fruits, dairy foods, legumes, nuts, eggs, fish/seafood, meat and poultry, oils and fats, added sugars, and related proportional or ratio components.</w:t>
            </w:r>
          </w:p>
        </w:tc>
        <w:tc>
          <w:tcPr>
            <w:tcW w:w="2875" w:type="pct"/>
            <w:noWrap/>
            <w:hideMark/>
          </w:tcPr>
          <w:p w14:paraId="742B1C23" w14:textId="77777777" w:rsidR="00A756D2" w:rsidRPr="009A7938" w:rsidRDefault="00A756D2" w:rsidP="00974728">
            <w:pPr>
              <w:jc w:val="both"/>
              <w:rPr>
                <w:rFonts w:ascii="Times New Roman" w:hAnsi="Times New Roman" w:cs="Times New Roman"/>
                <w:sz w:val="20"/>
                <w:szCs w:val="20"/>
              </w:rPr>
            </w:pPr>
            <w:r w:rsidRPr="009A7938">
              <w:rPr>
                <w:rFonts w:ascii="Times New Roman" w:hAnsi="Times New Roman" w:cs="Times New Roman"/>
                <w:sz w:val="20"/>
                <w:szCs w:val="20"/>
              </w:rPr>
              <w:t>PHDI quantifies adherence to the EAT-Lancet planetary health diet. Components are scored according to proximity to recommended intake targets or ranges. Adequacy components receive higher scores with higher intake up to the recommended level; moderation components receive higher scores when intake is lower or within the recommended upper limit; optimum-range components receive the highest scores when intake falls within the recommended range. In the current 16-component implementation, each component contributes up to 10 points, yielding a total score from 0 to 160.</w:t>
            </w:r>
          </w:p>
        </w:tc>
      </w:tr>
    </w:tbl>
    <w:p w14:paraId="75C64804" w14:textId="61B77FFE" w:rsidR="00432815" w:rsidRPr="009A7938" w:rsidRDefault="001E4711"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excluding DII and DI-GM, which are described in Supplementary Tables S1 and S3</w:t>
      </w:r>
    </w:p>
    <w:p w14:paraId="0076586A" w14:textId="77777777" w:rsidR="001E4711" w:rsidRPr="009A7938" w:rsidRDefault="001E4711" w:rsidP="001E4711">
      <w:pPr>
        <w:jc w:val="both"/>
        <w:rPr>
          <w:rFonts w:ascii="Times New Roman" w:eastAsia="宋体" w:hAnsi="Times New Roman" w:cs="Times New Roman"/>
          <w:sz w:val="20"/>
          <w:szCs w:val="20"/>
          <w:lang w:eastAsia="zh-CN"/>
        </w:rPr>
      </w:pPr>
      <w:r w:rsidRPr="009A7938">
        <w:rPr>
          <w:rFonts w:ascii="Times New Roman" w:eastAsia="宋体" w:hAnsi="Times New Roman" w:cs="Times New Roman"/>
          <w:sz w:val="20"/>
          <w:szCs w:val="20"/>
          <w:lang w:eastAsia="zh-CN"/>
        </w:rPr>
        <w:t xml:space="preserve">Abbreviations: ACS 2020, American Cancer Society 2020 dietary index; AHEI, Alternate Healthy Eating Index; AHEI-P, Alternate Healthy Eating Index, slightly modified for pregnancy; </w:t>
      </w:r>
      <w:proofErr w:type="spellStart"/>
      <w:r w:rsidRPr="009A7938">
        <w:rPr>
          <w:rFonts w:ascii="Times New Roman" w:eastAsia="宋体" w:hAnsi="Times New Roman" w:cs="Times New Roman"/>
          <w:sz w:val="20"/>
          <w:szCs w:val="20"/>
          <w:lang w:eastAsia="zh-CN"/>
        </w:rPr>
        <w:t>aMED</w:t>
      </w:r>
      <w:proofErr w:type="spellEnd"/>
      <w:r w:rsidRPr="009A7938">
        <w:rPr>
          <w:rFonts w:ascii="Times New Roman" w:eastAsia="宋体" w:hAnsi="Times New Roman" w:cs="Times New Roman"/>
          <w:sz w:val="20"/>
          <w:szCs w:val="20"/>
          <w:lang w:eastAsia="zh-CN"/>
        </w:rPr>
        <w:t>, Alternate Mediterranean Diet Score; ASA24, Automated Self-Administered 24-h Dietary Assessment Tool; BLOCK FFQ, Block Food Frequency Questionnaire; DASH, Dietary Approaches to Stop Hypertension Index; DASHI, DASH Index in serving sizes adapted from the DASH trial; DHQ3, Diet History Questionnaire III; DII, Dietary Inflammatory Index; FPED, Food Patterns Equivalents Database; HEI, Healthy Eating Index; MEDI, MED Index in serving sizes from the PREDIMED trial; MPED, MyPyramid Equivalents Database; PHDI, Planetary Health Diet Index based on the EAT-Lancet Commission; DI-GM, DI-GM index. Blank cells indicate not supported in the latest matrix.</w:t>
      </w:r>
    </w:p>
    <w:p w14:paraId="57B61CA9" w14:textId="77777777" w:rsidR="001E4711" w:rsidRPr="009A7938" w:rsidRDefault="001E4711" w:rsidP="00974728">
      <w:pPr>
        <w:jc w:val="both"/>
        <w:rPr>
          <w:rFonts w:ascii="Times New Roman" w:eastAsia="等线" w:hAnsi="Times New Roman" w:cs="Times New Roman"/>
          <w:sz w:val="20"/>
          <w:szCs w:val="20"/>
          <w:lang w:eastAsia="zh-CN"/>
        </w:rPr>
      </w:pPr>
    </w:p>
    <w:p w14:paraId="196224F0" w14:textId="652FC22F" w:rsidR="00432815" w:rsidRPr="009A7938" w:rsidRDefault="00432815" w:rsidP="00974728">
      <w:pPr>
        <w:jc w:val="both"/>
        <w:rPr>
          <w:rFonts w:ascii="Times New Roman" w:eastAsia="等线" w:hAnsi="Times New Roman" w:cs="Times New Roman"/>
          <w:sz w:val="20"/>
          <w:szCs w:val="20"/>
          <w:lang w:eastAsia="zh-CN"/>
        </w:rPr>
      </w:pPr>
    </w:p>
    <w:p w14:paraId="60E0500F" w14:textId="77777777" w:rsidR="00A11A70" w:rsidRPr="009A7938" w:rsidRDefault="00A11A70" w:rsidP="00974728">
      <w:pPr>
        <w:jc w:val="both"/>
        <w:rPr>
          <w:rFonts w:ascii="Times New Roman" w:eastAsia="等线" w:hAnsi="Times New Roman" w:cs="Times New Roman"/>
          <w:sz w:val="20"/>
          <w:szCs w:val="20"/>
          <w:lang w:eastAsia="zh-CN"/>
        </w:rPr>
        <w:sectPr w:rsidR="00A11A70" w:rsidRPr="009A7938" w:rsidSect="00C8744C">
          <w:pgSz w:w="16840" w:h="11900" w:orient="landscape"/>
          <w:pgMar w:top="1417" w:right="1417" w:bottom="1417" w:left="1417" w:header="708" w:footer="708" w:gutter="0"/>
          <w:cols w:space="708"/>
          <w:docGrid w:linePitch="360"/>
        </w:sectPr>
      </w:pPr>
    </w:p>
    <w:p w14:paraId="14793564" w14:textId="04FDE4A7" w:rsidR="001E4711" w:rsidRPr="009A7938" w:rsidRDefault="003B1886" w:rsidP="00974728">
      <w:pPr>
        <w:jc w:val="both"/>
        <w:rPr>
          <w:rFonts w:ascii="Times New Roman" w:eastAsia="等线" w:hAnsi="Times New Roman" w:cs="Times New Roman"/>
          <w:sz w:val="20"/>
          <w:szCs w:val="20"/>
          <w:lang w:eastAsia="zh-CN"/>
        </w:rPr>
      </w:pPr>
      <w:bookmarkStart w:id="3" w:name="_Hlk231726154"/>
      <w:r w:rsidRPr="009A7938">
        <w:rPr>
          <w:rFonts w:ascii="Times New Roman" w:hAnsi="Times New Roman" w:cs="Times New Roman"/>
          <w:b/>
          <w:bCs/>
          <w:sz w:val="20"/>
          <w:szCs w:val="20"/>
        </w:rPr>
        <w:lastRenderedPageBreak/>
        <w:t>Supplementary Table S3</w:t>
      </w:r>
      <w:r w:rsidRPr="009A7938">
        <w:rPr>
          <w:rFonts w:ascii="Times New Roman" w:eastAsia="等线" w:hAnsi="Times New Roman" w:cs="Times New Roman"/>
          <w:b/>
          <w:bCs/>
          <w:sz w:val="20"/>
          <w:szCs w:val="20"/>
          <w:lang w:eastAsia="zh-CN"/>
        </w:rPr>
        <w:t xml:space="preserve"> </w:t>
      </w:r>
      <w:r w:rsidRPr="009A7938">
        <w:rPr>
          <w:rFonts w:ascii="Times New Roman" w:eastAsia="等线" w:hAnsi="Times New Roman" w:cs="Times New Roman"/>
          <w:sz w:val="20"/>
          <w:szCs w:val="20"/>
          <w:lang w:eastAsia="zh-CN"/>
        </w:rPr>
        <w:t xml:space="preserve"> </w:t>
      </w:r>
      <w:r w:rsidR="001E4711" w:rsidRPr="009A7938">
        <w:rPr>
          <w:rFonts w:ascii="Times New Roman" w:eastAsia="等线" w:hAnsi="Times New Roman" w:cs="Times New Roman"/>
          <w:sz w:val="20"/>
          <w:szCs w:val="20"/>
          <w:lang w:eastAsia="zh-CN"/>
        </w:rPr>
        <w:t xml:space="preserve"> </w:t>
      </w:r>
      <w:r w:rsidR="001E4711" w:rsidRPr="009A7938">
        <w:rPr>
          <w:rFonts w:ascii="Times New Roman" w:eastAsia="等线" w:hAnsi="Times New Roman" w:cs="Times New Roman"/>
          <w:sz w:val="20"/>
          <w:szCs w:val="20"/>
          <w:lang w:eastAsia="zh-CN"/>
        </w:rPr>
        <w:t>Supplementary Table S3. FNDDS food-code mapping library for DI-GM-specific food categories.</w:t>
      </w:r>
    </w:p>
    <w:p w14:paraId="2CD005DE" w14:textId="714A05DC" w:rsidR="001E4711" w:rsidRPr="009A7938" w:rsidRDefault="001E4711"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This table summarizes the food-code-derived categories requiring FNDDS mapping and does not represent the full list of all 14 DI-GM components.</w:t>
      </w:r>
    </w:p>
    <w:p w14:paraId="3FCFBBCA" w14:textId="77777777" w:rsidR="001E4711" w:rsidRPr="009A7938" w:rsidRDefault="001E4711" w:rsidP="00974728">
      <w:pPr>
        <w:jc w:val="both"/>
        <w:rPr>
          <w:rFonts w:ascii="Times New Roman" w:eastAsia="等线" w:hAnsi="Times New Roman" w:cs="Times New Roman"/>
          <w:sz w:val="20"/>
          <w:szCs w:val="20"/>
          <w:lang w:eastAsia="zh-CN"/>
        </w:rPr>
      </w:pPr>
    </w:p>
    <w:p w14:paraId="4731DAAA" w14:textId="0902003E" w:rsidR="003B1886" w:rsidRPr="009A7938" w:rsidRDefault="003B188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 xml:space="preserve">The core innovation of the </w:t>
      </w:r>
      <w:proofErr w:type="spellStart"/>
      <w:r w:rsidRPr="009A7938">
        <w:rPr>
          <w:rFonts w:ascii="Times New Roman" w:eastAsia="等线" w:hAnsi="Times New Roman" w:cs="Times New Roman"/>
          <w:sz w:val="20"/>
          <w:szCs w:val="20"/>
          <w:lang w:eastAsia="zh-CN"/>
        </w:rPr>
        <w:t>dietaryindex-py</w:t>
      </w:r>
      <w:proofErr w:type="spellEnd"/>
      <w:r w:rsidRPr="009A7938">
        <w:rPr>
          <w:rFonts w:ascii="Times New Roman" w:eastAsia="等线" w:hAnsi="Times New Roman" w:cs="Times New Roman"/>
          <w:sz w:val="20"/>
          <w:szCs w:val="20"/>
          <w:lang w:eastAsia="zh-CN"/>
        </w:rPr>
        <w:t xml:space="preserve"> data adaptation layer (Data Adapters) lies in its ability to automatically handle structural discrepancies and food code mappings across various dietary questionnaires.</w:t>
      </w:r>
    </w:p>
    <w:p w14:paraId="5E9E788F" w14:textId="77777777" w:rsidR="003B1886" w:rsidRPr="009A7938" w:rsidRDefault="003B1886" w:rsidP="00974728">
      <w:pPr>
        <w:jc w:val="both"/>
        <w:rPr>
          <w:rFonts w:ascii="Times New Roman" w:eastAsia="等线" w:hAnsi="Times New Roman" w:cs="Times New Roman"/>
          <w:sz w:val="20"/>
          <w:szCs w:val="20"/>
          <w:lang w:eastAsia="zh-CN"/>
        </w:rPr>
      </w:pPr>
    </w:p>
    <w:p w14:paraId="0083E6C3" w14:textId="77777777" w:rsidR="003B1886" w:rsidRPr="009A7938" w:rsidRDefault="003B188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2.1 FNDDS Food Code Mapping for the Dietary Index for Gut Microbiota (DI-GM)</w:t>
      </w:r>
    </w:p>
    <w:p w14:paraId="5F386E07" w14:textId="77777777" w:rsidR="003B1886" w:rsidRPr="009A7938" w:rsidRDefault="003B188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The computation of the DI-GM relies on individual-level (</w:t>
      </w:r>
      <w:proofErr w:type="spellStart"/>
      <w:r w:rsidRPr="009A7938">
        <w:rPr>
          <w:rFonts w:ascii="Times New Roman" w:eastAsia="等线" w:hAnsi="Times New Roman" w:cs="Times New Roman"/>
          <w:sz w:val="20"/>
          <w:szCs w:val="20"/>
          <w:lang w:eastAsia="zh-CN"/>
        </w:rPr>
        <w:t>iff</w:t>
      </w:r>
      <w:proofErr w:type="spellEnd"/>
      <w:r w:rsidRPr="009A7938">
        <w:rPr>
          <w:rFonts w:ascii="Times New Roman" w:eastAsia="等线" w:hAnsi="Times New Roman" w:cs="Times New Roman"/>
          <w:sz w:val="20"/>
          <w:szCs w:val="20"/>
          <w:lang w:eastAsia="zh-CN"/>
        </w:rPr>
        <w:t xml:space="preserve">-level) food intake data. To accurately identify the eight specific food categories required by the DI-GM, our NHANES adapter incorporates a comprehensive food code mapping dictionary derived from the Food and Nutrient Database for Dietary Studies (FNDDS) </w:t>
      </w:r>
      <w:r w:rsidRPr="009A7938">
        <w:rPr>
          <w:rFonts w:ascii="Times New Roman" w:eastAsia="等线" w:hAnsi="Times New Roman" w:cs="Times New Roman"/>
          <w:b/>
          <w:bCs/>
          <w:color w:val="FF0000"/>
          <w:sz w:val="20"/>
          <w:szCs w:val="20"/>
          <w:lang w:eastAsia="zh-CN"/>
        </w:rPr>
        <w:t>[PMID: 38613077].</w:t>
      </w:r>
    </w:p>
    <w:p w14:paraId="12E1DC50" w14:textId="77777777" w:rsidR="003B1886" w:rsidRPr="009A7938" w:rsidRDefault="003B1886" w:rsidP="00974728">
      <w:pPr>
        <w:jc w:val="both"/>
        <w:rPr>
          <w:rFonts w:ascii="Times New Roman" w:eastAsia="等线" w:hAnsi="Times New Roman" w:cs="Times New Roman"/>
          <w:sz w:val="20"/>
          <w:szCs w:val="20"/>
          <w:lang w:eastAsia="zh-CN"/>
        </w:rPr>
      </w:pPr>
    </w:p>
    <w:p w14:paraId="4A5212A8" w14:textId="1F6404EF" w:rsidR="003B1886" w:rsidRPr="009A7938" w:rsidRDefault="003B1886" w:rsidP="00974728">
      <w:pPr>
        <w:jc w:val="both"/>
        <w:rPr>
          <w:rFonts w:ascii="Times New Roman" w:eastAsia="等线" w:hAnsi="Times New Roman" w:cs="Times New Roman"/>
          <w:sz w:val="20"/>
          <w:szCs w:val="20"/>
          <w:lang w:eastAsia="zh-CN"/>
        </w:rPr>
      </w:pPr>
      <w:r w:rsidRPr="009A7938">
        <w:rPr>
          <w:rFonts w:ascii="Times New Roman" w:hAnsi="Times New Roman" w:cs="Times New Roman"/>
          <w:b/>
          <w:bCs/>
          <w:sz w:val="20"/>
          <w:szCs w:val="20"/>
        </w:rPr>
        <w:t>Supplementary Table S3</w:t>
      </w:r>
      <w:r w:rsidRPr="009A7938">
        <w:rPr>
          <w:rFonts w:ascii="Times New Roman" w:eastAsia="等线" w:hAnsi="Times New Roman" w:cs="Times New Roman"/>
          <w:b/>
          <w:bCs/>
          <w:sz w:val="20"/>
          <w:szCs w:val="20"/>
          <w:lang w:eastAsia="zh-CN"/>
        </w:rPr>
        <w:t xml:space="preserve"> </w:t>
      </w:r>
      <w:r w:rsidRPr="009A7938">
        <w:rPr>
          <w:rFonts w:ascii="Times New Roman" w:eastAsia="等线" w:hAnsi="Times New Roman" w:cs="Times New Roman"/>
          <w:sz w:val="20"/>
          <w:szCs w:val="20"/>
          <w:lang w:eastAsia="zh-CN"/>
        </w:rPr>
        <w:t>outlines the number of mapped FNDDS codes and representative examples for each food category within the adapter. The complete mapping dictionary (containing thousands of codes) is open-source and hard-coded within the adapters/fndds_mapping.py module.</w:t>
      </w:r>
    </w:p>
    <w:p w14:paraId="7EE9D22B" w14:textId="77777777" w:rsidR="003B1886" w:rsidRPr="009A7938" w:rsidRDefault="003B1886" w:rsidP="00974728">
      <w:pPr>
        <w:jc w:val="both"/>
        <w:rPr>
          <w:rFonts w:ascii="Times New Roman" w:eastAsia="等线" w:hAnsi="Times New Roman" w:cs="Times New Roman"/>
          <w:b/>
          <w:bCs/>
          <w:sz w:val="20"/>
          <w:szCs w:val="20"/>
          <w:lang w:eastAsia="zh-CN"/>
        </w:rPr>
      </w:pPr>
    </w:p>
    <w:p w14:paraId="0508899C" w14:textId="7521C859" w:rsidR="003B1886" w:rsidRPr="009A7938" w:rsidRDefault="003B1886" w:rsidP="00974728">
      <w:pPr>
        <w:jc w:val="both"/>
        <w:rPr>
          <w:rFonts w:ascii="Times New Roman" w:eastAsia="等线" w:hAnsi="Times New Roman" w:cs="Times New Roman"/>
          <w:b/>
          <w:bCs/>
          <w:sz w:val="20"/>
          <w:szCs w:val="20"/>
          <w:lang w:eastAsia="zh-CN"/>
        </w:rPr>
      </w:pPr>
      <w:r w:rsidRPr="009A7938">
        <w:rPr>
          <w:rFonts w:ascii="Times New Roman" w:hAnsi="Times New Roman" w:cs="Times New Roman"/>
          <w:b/>
          <w:bCs/>
          <w:sz w:val="20"/>
          <w:szCs w:val="20"/>
        </w:rPr>
        <w:t>Supplementary Table S3</w:t>
      </w:r>
      <w:r w:rsidR="00944998" w:rsidRPr="009A7938">
        <w:rPr>
          <w:rFonts w:ascii="Times New Roman" w:eastAsia="等线" w:hAnsi="Times New Roman" w:cs="Times New Roman"/>
          <w:b/>
          <w:bCs/>
          <w:sz w:val="20"/>
          <w:szCs w:val="20"/>
          <w:lang w:eastAsia="zh-CN"/>
        </w:rPr>
        <w:t xml:space="preserve">. </w:t>
      </w:r>
      <w:r w:rsidRPr="009A7938">
        <w:rPr>
          <w:rFonts w:ascii="Times New Roman" w:hAnsi="Times New Roman" w:cs="Times New Roman"/>
          <w:sz w:val="20"/>
          <w:szCs w:val="20"/>
        </w:rPr>
        <w:t>FNDDS Code Identification Library for DI-GM Specific Food Categories</w:t>
      </w:r>
    </w:p>
    <w:tbl>
      <w:tblPr>
        <w:tblStyle w:val="31"/>
        <w:tblW w:w="0" w:type="auto"/>
        <w:tblLook w:val="04A0" w:firstRow="1" w:lastRow="0" w:firstColumn="1" w:lastColumn="0" w:noHBand="0" w:noVBand="1"/>
      </w:tblPr>
      <w:tblGrid>
        <w:gridCol w:w="1844"/>
        <w:gridCol w:w="2015"/>
        <w:gridCol w:w="5207"/>
      </w:tblGrid>
      <w:tr w:rsidR="001E4756" w:rsidRPr="009A7938" w14:paraId="0520B231" w14:textId="77777777" w:rsidTr="001E4756">
        <w:tc>
          <w:tcPr>
            <w:tcW w:w="0" w:type="auto"/>
            <w:tcBorders>
              <w:bottom w:val="single" w:sz="4" w:space="0" w:color="auto"/>
            </w:tcBorders>
            <w:hideMark/>
          </w:tcPr>
          <w:p w14:paraId="689A7071" w14:textId="77777777" w:rsidR="001E4756" w:rsidRPr="009A7938" w:rsidRDefault="001E4756" w:rsidP="00974728">
            <w:pPr>
              <w:jc w:val="both"/>
              <w:rPr>
                <w:rFonts w:ascii="Times New Roman" w:eastAsia="等线" w:hAnsi="Times New Roman" w:cs="Times New Roman"/>
                <w:b/>
                <w:bCs/>
                <w:sz w:val="20"/>
                <w:szCs w:val="20"/>
                <w:lang w:eastAsia="zh-CN"/>
              </w:rPr>
            </w:pPr>
            <w:r w:rsidRPr="009A7938">
              <w:rPr>
                <w:rFonts w:ascii="Times New Roman" w:eastAsia="等线" w:hAnsi="Times New Roman" w:cs="Times New Roman"/>
                <w:b/>
                <w:bCs/>
                <w:sz w:val="20"/>
                <w:szCs w:val="20"/>
                <w:lang w:eastAsia="zh-CN"/>
              </w:rPr>
              <w:t>DI-GM food category</w:t>
            </w:r>
          </w:p>
        </w:tc>
        <w:tc>
          <w:tcPr>
            <w:tcW w:w="0" w:type="auto"/>
            <w:tcBorders>
              <w:bottom w:val="single" w:sz="4" w:space="0" w:color="auto"/>
            </w:tcBorders>
            <w:hideMark/>
          </w:tcPr>
          <w:p w14:paraId="07D89837" w14:textId="77777777" w:rsidR="001E4756" w:rsidRPr="009A7938" w:rsidRDefault="001E4756" w:rsidP="00974728">
            <w:pPr>
              <w:jc w:val="both"/>
              <w:rPr>
                <w:rFonts w:ascii="Times New Roman" w:eastAsia="等线" w:hAnsi="Times New Roman" w:cs="Times New Roman"/>
                <w:b/>
                <w:bCs/>
                <w:sz w:val="20"/>
                <w:szCs w:val="20"/>
                <w:lang w:eastAsia="zh-CN"/>
              </w:rPr>
            </w:pPr>
            <w:r w:rsidRPr="009A7938">
              <w:rPr>
                <w:rFonts w:ascii="Times New Roman" w:eastAsia="等线" w:hAnsi="Times New Roman" w:cs="Times New Roman"/>
                <w:b/>
                <w:bCs/>
                <w:sz w:val="20"/>
                <w:szCs w:val="20"/>
                <w:lang w:eastAsia="zh-CN"/>
              </w:rPr>
              <w:t>Approximate number of FNDDS codes</w:t>
            </w:r>
          </w:p>
        </w:tc>
        <w:tc>
          <w:tcPr>
            <w:tcW w:w="0" w:type="auto"/>
            <w:tcBorders>
              <w:bottom w:val="single" w:sz="4" w:space="0" w:color="auto"/>
            </w:tcBorders>
            <w:hideMark/>
          </w:tcPr>
          <w:p w14:paraId="1B541E72" w14:textId="77777777" w:rsidR="001E4756" w:rsidRPr="009A7938" w:rsidRDefault="001E4756" w:rsidP="00974728">
            <w:pPr>
              <w:jc w:val="both"/>
              <w:rPr>
                <w:rFonts w:ascii="Times New Roman" w:eastAsia="等线" w:hAnsi="Times New Roman" w:cs="Times New Roman"/>
                <w:b/>
                <w:bCs/>
                <w:sz w:val="20"/>
                <w:szCs w:val="20"/>
                <w:lang w:eastAsia="zh-CN"/>
              </w:rPr>
            </w:pPr>
            <w:r w:rsidRPr="009A7938">
              <w:rPr>
                <w:rFonts w:ascii="Times New Roman" w:eastAsia="等线" w:hAnsi="Times New Roman" w:cs="Times New Roman"/>
                <w:b/>
                <w:bCs/>
                <w:sz w:val="20"/>
                <w:szCs w:val="20"/>
                <w:lang w:eastAsia="zh-CN"/>
              </w:rPr>
              <w:t>Identification criteria and representative FNDDS code examples</w:t>
            </w:r>
          </w:p>
        </w:tc>
      </w:tr>
      <w:tr w:rsidR="001E4756" w:rsidRPr="009A7938" w14:paraId="4885D713" w14:textId="77777777" w:rsidTr="001E4756">
        <w:tc>
          <w:tcPr>
            <w:tcW w:w="0" w:type="auto"/>
            <w:tcBorders>
              <w:top w:val="single" w:sz="4" w:space="0" w:color="auto"/>
            </w:tcBorders>
            <w:hideMark/>
          </w:tcPr>
          <w:p w14:paraId="5260ACCF"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Avocado and avocado-containing foods</w:t>
            </w:r>
          </w:p>
        </w:tc>
        <w:tc>
          <w:tcPr>
            <w:tcW w:w="0" w:type="auto"/>
            <w:tcBorders>
              <w:top w:val="single" w:sz="4" w:space="0" w:color="auto"/>
            </w:tcBorders>
            <w:hideMark/>
          </w:tcPr>
          <w:p w14:paraId="61D26514"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~15</w:t>
            </w:r>
          </w:p>
        </w:tc>
        <w:tc>
          <w:tcPr>
            <w:tcW w:w="0" w:type="auto"/>
            <w:tcBorders>
              <w:top w:val="single" w:sz="4" w:space="0" w:color="auto"/>
            </w:tcBorders>
            <w:hideMark/>
          </w:tcPr>
          <w:p w14:paraId="5F7C8EF9"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Foods containing avocado were identified using exact ingredient-based matching. Examples: 63101000 (avocado, raw) and 63101110 (guacamole).</w:t>
            </w:r>
          </w:p>
        </w:tc>
      </w:tr>
      <w:tr w:rsidR="001E4756" w:rsidRPr="009A7938" w14:paraId="5464A0EB" w14:textId="77777777" w:rsidTr="001E4756">
        <w:tc>
          <w:tcPr>
            <w:tcW w:w="0" w:type="auto"/>
            <w:hideMark/>
          </w:tcPr>
          <w:p w14:paraId="5198CDF7"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Fermented dairy products</w:t>
            </w:r>
          </w:p>
        </w:tc>
        <w:tc>
          <w:tcPr>
            <w:tcW w:w="0" w:type="auto"/>
            <w:hideMark/>
          </w:tcPr>
          <w:p w14:paraId="6E22634E"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~45</w:t>
            </w:r>
          </w:p>
        </w:tc>
        <w:tc>
          <w:tcPr>
            <w:tcW w:w="0" w:type="auto"/>
            <w:hideMark/>
          </w:tcPr>
          <w:p w14:paraId="38489ABA"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This category included fermented dairy products such as yogurt and kefir. Examples: 11411400 (yogurt, plain) and 11460000 (kefir).</w:t>
            </w:r>
          </w:p>
        </w:tc>
      </w:tr>
      <w:tr w:rsidR="001E4756" w:rsidRPr="009A7938" w14:paraId="6125B6C2" w14:textId="77777777" w:rsidTr="001E4756">
        <w:tc>
          <w:tcPr>
            <w:tcW w:w="0" w:type="auto"/>
            <w:hideMark/>
          </w:tcPr>
          <w:p w14:paraId="337E3EEC"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Low-fat dairy products</w:t>
            </w:r>
          </w:p>
        </w:tc>
        <w:tc>
          <w:tcPr>
            <w:tcW w:w="0" w:type="auto"/>
            <w:hideMark/>
          </w:tcPr>
          <w:p w14:paraId="0D40BEA0"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~60</w:t>
            </w:r>
          </w:p>
        </w:tc>
        <w:tc>
          <w:tcPr>
            <w:tcW w:w="0" w:type="auto"/>
            <w:hideMark/>
          </w:tcPr>
          <w:p w14:paraId="07DDC044"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Fat-content criteria were applied to identify skim or 1%-fat milk and low-fat cheese products. Examples: 11112110 (milk, 1%) and 14104010 (cheese, low fat).</w:t>
            </w:r>
          </w:p>
        </w:tc>
      </w:tr>
      <w:tr w:rsidR="001E4756" w:rsidRPr="009A7938" w14:paraId="6DB15DA2" w14:textId="77777777" w:rsidTr="001E4756">
        <w:tc>
          <w:tcPr>
            <w:tcW w:w="0" w:type="auto"/>
            <w:hideMark/>
          </w:tcPr>
          <w:p w14:paraId="7EE12A4E"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Legumes</w:t>
            </w:r>
          </w:p>
        </w:tc>
        <w:tc>
          <w:tcPr>
            <w:tcW w:w="0" w:type="auto"/>
            <w:hideMark/>
          </w:tcPr>
          <w:p w14:paraId="1F20FFE1"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~80</w:t>
            </w:r>
          </w:p>
        </w:tc>
        <w:tc>
          <w:tcPr>
            <w:tcW w:w="0" w:type="auto"/>
            <w:hideMark/>
          </w:tcPr>
          <w:p w14:paraId="500512DC"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This category covered beans, lentils, and legume-based products. Examples: 27111000 (beans, black, cooked) and 27116100 (lentils).</w:t>
            </w:r>
          </w:p>
        </w:tc>
      </w:tr>
      <w:tr w:rsidR="001E4756" w:rsidRPr="009A7938" w14:paraId="3FE7202A" w14:textId="77777777" w:rsidTr="001E4756">
        <w:tc>
          <w:tcPr>
            <w:tcW w:w="0" w:type="auto"/>
            <w:hideMark/>
          </w:tcPr>
          <w:p w14:paraId="4861F647"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Cruciferous vegetables</w:t>
            </w:r>
          </w:p>
        </w:tc>
        <w:tc>
          <w:tcPr>
            <w:tcW w:w="0" w:type="auto"/>
            <w:hideMark/>
          </w:tcPr>
          <w:p w14:paraId="7131E751"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~35</w:t>
            </w:r>
          </w:p>
        </w:tc>
        <w:tc>
          <w:tcPr>
            <w:tcW w:w="0" w:type="auto"/>
            <w:hideMark/>
          </w:tcPr>
          <w:p w14:paraId="2284135A"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Foods such as broccoli, cauliflower, and cabbage were extracted. Examples: 72104100 (broccoli, raw) and 72107100 (cabbage).</w:t>
            </w:r>
          </w:p>
        </w:tc>
      </w:tr>
      <w:tr w:rsidR="001E4756" w:rsidRPr="009A7938" w14:paraId="7D35E1E5" w14:textId="77777777" w:rsidTr="001E4756">
        <w:tc>
          <w:tcPr>
            <w:tcW w:w="0" w:type="auto"/>
            <w:hideMark/>
          </w:tcPr>
          <w:p w14:paraId="20C9B524"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Whole fruits</w:t>
            </w:r>
          </w:p>
        </w:tc>
        <w:tc>
          <w:tcPr>
            <w:tcW w:w="0" w:type="auto"/>
            <w:hideMark/>
          </w:tcPr>
          <w:p w14:paraId="7536DD4C"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~90</w:t>
            </w:r>
          </w:p>
        </w:tc>
        <w:tc>
          <w:tcPr>
            <w:tcW w:w="0" w:type="auto"/>
            <w:hideMark/>
          </w:tcPr>
          <w:p w14:paraId="54D4A7CA"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All fruit juices were excluded, and only intact whole fruits were retained. Examples: 61101010 (apple, raw) and 63107010 (banana).</w:t>
            </w:r>
          </w:p>
        </w:tc>
      </w:tr>
      <w:tr w:rsidR="001E4756" w:rsidRPr="009A7938" w14:paraId="445202C4" w14:textId="77777777" w:rsidTr="001E4756">
        <w:tc>
          <w:tcPr>
            <w:tcW w:w="0" w:type="auto"/>
            <w:hideMark/>
          </w:tcPr>
          <w:p w14:paraId="17281584"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Whole grains</w:t>
            </w:r>
          </w:p>
        </w:tc>
        <w:tc>
          <w:tcPr>
            <w:tcW w:w="0" w:type="auto"/>
            <w:hideMark/>
          </w:tcPr>
          <w:p w14:paraId="77CE1E39"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~120</w:t>
            </w:r>
          </w:p>
        </w:tc>
        <w:tc>
          <w:tcPr>
            <w:tcW w:w="0" w:type="auto"/>
            <w:hideMark/>
          </w:tcPr>
          <w:p w14:paraId="396A7688"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Foods were screened according to ingredient information, including whole-wheat flour, oats, and brown rice. Examples: 20000200 (oatmeal) and 20000600 (brown rice).</w:t>
            </w:r>
          </w:p>
        </w:tc>
      </w:tr>
      <w:tr w:rsidR="001E4756" w:rsidRPr="009A7938" w14:paraId="5A66E16E" w14:textId="77777777" w:rsidTr="001E4756">
        <w:tc>
          <w:tcPr>
            <w:tcW w:w="0" w:type="auto"/>
            <w:hideMark/>
          </w:tcPr>
          <w:p w14:paraId="1940FE5C"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Red and processed meat</w:t>
            </w:r>
          </w:p>
        </w:tc>
        <w:tc>
          <w:tcPr>
            <w:tcW w:w="0" w:type="auto"/>
            <w:hideMark/>
          </w:tcPr>
          <w:p w14:paraId="6D6ACB23"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~200</w:t>
            </w:r>
          </w:p>
        </w:tc>
        <w:tc>
          <w:tcPr>
            <w:tcW w:w="0" w:type="auto"/>
            <w:hideMark/>
          </w:tcPr>
          <w:p w14:paraId="34FFF500" w14:textId="77777777" w:rsidR="001E4756" w:rsidRPr="009A7938" w:rsidRDefault="001E475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This category included beef, pork, lamb, sausage products, bacon, and other processed meat products. Examples: 21100000 (beef, ground) and 22610000 (bacon).</w:t>
            </w:r>
          </w:p>
        </w:tc>
      </w:tr>
    </w:tbl>
    <w:bookmarkEnd w:id="3"/>
    <w:p w14:paraId="17C40A14" w14:textId="7FCFF07A" w:rsidR="003B1886" w:rsidRPr="009A7938" w:rsidRDefault="001E4711"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N</w:t>
      </w:r>
      <w:r w:rsidRPr="009A7938">
        <w:rPr>
          <w:rFonts w:ascii="Times New Roman" w:eastAsia="等线" w:hAnsi="Times New Roman" w:cs="Times New Roman"/>
          <w:sz w:val="20"/>
          <w:szCs w:val="20"/>
          <w:lang w:eastAsia="zh-CN"/>
        </w:rPr>
        <w:t>ote:</w:t>
      </w:r>
      <w:r w:rsidRPr="009A7938">
        <w:rPr>
          <w:rFonts w:ascii="Times New Roman" w:eastAsia="等线" w:hAnsi="Times New Roman" w:cs="Times New Roman"/>
          <w:sz w:val="20"/>
          <w:szCs w:val="20"/>
          <w:lang w:eastAsia="zh-CN"/>
        </w:rPr>
        <w:t xml:space="preserve"> </w:t>
      </w:r>
      <w:r w:rsidR="003B1886" w:rsidRPr="009A7938">
        <w:rPr>
          <w:rFonts w:ascii="Times New Roman" w:eastAsia="等线" w:hAnsi="Times New Roman" w:cs="Times New Roman"/>
          <w:sz w:val="20"/>
          <w:szCs w:val="20"/>
          <w:lang w:eastAsia="zh-CN"/>
        </w:rPr>
        <w:t xml:space="preserve">Abbreviations: DI-GM, Dietary Index for Gut Microbiota; FNDDS, Food and Nutrient Database for Dietary Studies; </w:t>
      </w:r>
      <w:proofErr w:type="spellStart"/>
      <w:r w:rsidR="003B1886" w:rsidRPr="009A7938">
        <w:rPr>
          <w:rFonts w:ascii="Times New Roman" w:eastAsia="等线" w:hAnsi="Times New Roman" w:cs="Times New Roman"/>
          <w:sz w:val="20"/>
          <w:szCs w:val="20"/>
          <w:lang w:eastAsia="zh-CN"/>
        </w:rPr>
        <w:t>iff</w:t>
      </w:r>
      <w:proofErr w:type="spellEnd"/>
      <w:r w:rsidR="003B1886" w:rsidRPr="009A7938">
        <w:rPr>
          <w:rFonts w:ascii="Times New Roman" w:eastAsia="等线" w:hAnsi="Times New Roman" w:cs="Times New Roman"/>
          <w:sz w:val="20"/>
          <w:szCs w:val="20"/>
          <w:lang w:eastAsia="zh-CN"/>
        </w:rPr>
        <w:t>, individual food file level; PMID, PubMed Identifier.</w:t>
      </w:r>
    </w:p>
    <w:p w14:paraId="32768776" w14:textId="56C35AF6" w:rsidR="00944998" w:rsidRPr="009A7938" w:rsidRDefault="003B1886" w:rsidP="00974728">
      <w:pPr>
        <w:jc w:val="both"/>
        <w:rPr>
          <w:rFonts w:ascii="Times New Roman" w:eastAsia="等线" w:hAnsi="Times New Roman" w:cs="Times New Roman"/>
          <w:sz w:val="20"/>
          <w:szCs w:val="20"/>
          <w:lang w:eastAsia="zh-CN"/>
        </w:rPr>
      </w:pPr>
      <w:r w:rsidRPr="009A7938">
        <w:rPr>
          <w:rFonts w:ascii="Times New Roman" w:eastAsia="等线" w:hAnsi="Times New Roman" w:cs="Times New Roman"/>
          <w:sz w:val="20"/>
          <w:szCs w:val="20"/>
          <w:lang w:eastAsia="zh-CN"/>
        </w:rPr>
        <w:t xml:space="preserve">Data Source: The mapping logic and underlying code library are fully integrated into the </w:t>
      </w:r>
      <w:proofErr w:type="spellStart"/>
      <w:r w:rsidRPr="009A7938">
        <w:rPr>
          <w:rFonts w:ascii="Times New Roman" w:eastAsia="等线" w:hAnsi="Times New Roman" w:cs="Times New Roman"/>
          <w:sz w:val="20"/>
          <w:szCs w:val="20"/>
          <w:lang w:eastAsia="zh-CN"/>
        </w:rPr>
        <w:t>dietaryindex-py</w:t>
      </w:r>
      <w:proofErr w:type="spellEnd"/>
      <w:r w:rsidRPr="009A7938">
        <w:rPr>
          <w:rFonts w:ascii="Times New Roman" w:eastAsia="等线" w:hAnsi="Times New Roman" w:cs="Times New Roman"/>
          <w:sz w:val="20"/>
          <w:szCs w:val="20"/>
          <w:lang w:eastAsia="zh-CN"/>
        </w:rPr>
        <w:t xml:space="preserve"> framework, adapted specifically for NHANES individual-level dietary intake datasets. The approximate numbers of codes reflect the verified FNDDS version releases mapped up to the current software environment.</w:t>
      </w:r>
    </w:p>
    <w:p w14:paraId="04DA8D17" w14:textId="46338926" w:rsidR="003B1886" w:rsidRPr="009A7938" w:rsidRDefault="003B1886" w:rsidP="00974728">
      <w:pPr>
        <w:jc w:val="both"/>
        <w:rPr>
          <w:rFonts w:ascii="Times New Roman" w:eastAsia="等线" w:hAnsi="Times New Roman" w:cs="Times New Roman"/>
          <w:sz w:val="20"/>
          <w:szCs w:val="20"/>
          <w:lang w:eastAsia="zh-CN"/>
        </w:rPr>
      </w:pPr>
    </w:p>
    <w:p w14:paraId="422141F5" w14:textId="77777777" w:rsidR="001E4711" w:rsidRPr="009A7938" w:rsidRDefault="001E4711" w:rsidP="00974728">
      <w:pPr>
        <w:jc w:val="both"/>
        <w:rPr>
          <w:rFonts w:ascii="Times New Roman" w:eastAsia="等线" w:hAnsi="Times New Roman" w:cs="Times New Roman"/>
          <w:sz w:val="20"/>
          <w:szCs w:val="20"/>
          <w:lang w:eastAsia="zh-CN"/>
        </w:rPr>
      </w:pPr>
    </w:p>
    <w:p w14:paraId="6F8B1863" w14:textId="77777777" w:rsidR="001E4711" w:rsidRPr="009A7938" w:rsidRDefault="001E4711" w:rsidP="00974728">
      <w:pPr>
        <w:pStyle w:val="ad"/>
        <w:jc w:val="both"/>
        <w:rPr>
          <w:rFonts w:eastAsia="等线"/>
          <w:b/>
          <w:bCs/>
          <w:sz w:val="20"/>
          <w:szCs w:val="20"/>
          <w:lang w:eastAsia="zh-CN"/>
        </w:rPr>
      </w:pPr>
      <w:r w:rsidRPr="009A7938">
        <w:rPr>
          <w:rFonts w:eastAsia="等线"/>
          <w:b/>
          <w:bCs/>
          <w:sz w:val="20"/>
          <w:szCs w:val="20"/>
          <w:lang w:eastAsia="zh-CN"/>
        </w:rPr>
        <w:t>Supplementary Note S1. Computational benchmarking environment.</w:t>
      </w:r>
    </w:p>
    <w:p w14:paraId="6FB94E20"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 xml:space="preserve">To evaluate the computational performance of </w:t>
      </w:r>
      <w:proofErr w:type="spellStart"/>
      <w:r w:rsidRPr="00B43CF0">
        <w:rPr>
          <w:rFonts w:ascii="Times New Roman" w:eastAsia="等线" w:hAnsi="Times New Roman" w:cs="Times New Roman"/>
          <w:sz w:val="20"/>
          <w:szCs w:val="20"/>
          <w:lang w:eastAsia="zh-CN"/>
        </w:rPr>
        <w:t>Dietaryindex-Py</w:t>
      </w:r>
      <w:proofErr w:type="spellEnd"/>
      <w:r w:rsidRPr="00B43CF0">
        <w:rPr>
          <w:rFonts w:ascii="Times New Roman" w:eastAsia="等线" w:hAnsi="Times New Roman" w:cs="Times New Roman"/>
          <w:sz w:val="20"/>
          <w:szCs w:val="20"/>
          <w:lang w:eastAsia="zh-CN"/>
        </w:rPr>
        <w:t>, we conducted benchmarking analyses of wall-clock execution time and memory use under a standardized hardware and software environment. The benchmark compared the NumPy- and pandas-based Python implementation with the reference R implementation across increasing sample sizes.</w:t>
      </w:r>
    </w:p>
    <w:p w14:paraId="32F71D42" w14:textId="77777777" w:rsidR="00B43CF0" w:rsidRPr="00B43CF0" w:rsidRDefault="00B43CF0" w:rsidP="00B43CF0">
      <w:pPr>
        <w:jc w:val="both"/>
        <w:rPr>
          <w:rFonts w:ascii="Times New Roman" w:eastAsia="等线" w:hAnsi="Times New Roman" w:cs="Times New Roman"/>
          <w:sz w:val="20"/>
          <w:szCs w:val="20"/>
          <w:lang w:eastAsia="zh-CN"/>
        </w:rPr>
      </w:pPr>
    </w:p>
    <w:p w14:paraId="684224BC" w14:textId="7A13C5B9" w:rsidR="00B43CF0" w:rsidRPr="00B43CF0" w:rsidRDefault="00B43CF0" w:rsidP="00B43CF0">
      <w:pPr>
        <w:jc w:val="both"/>
        <w:rPr>
          <w:rFonts w:ascii="Times New Roman" w:eastAsia="等线" w:hAnsi="Times New Roman" w:cs="Times New Roman" w:hint="eastAsia"/>
          <w:sz w:val="20"/>
          <w:szCs w:val="20"/>
          <w:lang w:eastAsia="zh-CN"/>
        </w:rPr>
      </w:pPr>
      <w:r w:rsidRPr="00B43CF0">
        <w:rPr>
          <w:rFonts w:ascii="Times New Roman" w:eastAsia="等线" w:hAnsi="Times New Roman" w:cs="Times New Roman"/>
          <w:sz w:val="20"/>
          <w:szCs w:val="20"/>
          <w:lang w:eastAsia="zh-CN"/>
        </w:rPr>
        <w:t>Hardware and operating system environment</w:t>
      </w:r>
    </w:p>
    <w:p w14:paraId="4C883C27"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lastRenderedPageBreak/>
        <w:t>Processor: Intel Core i7-12700H, 14 cores and 20 threads</w:t>
      </w:r>
    </w:p>
    <w:p w14:paraId="217887AD"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Memory: 16.0 GB DDR5 RAM</w:t>
      </w:r>
    </w:p>
    <w:p w14:paraId="31705257" w14:textId="1310798D" w:rsidR="00B43CF0" w:rsidRPr="00B43CF0" w:rsidRDefault="00B43CF0" w:rsidP="00B43CF0">
      <w:pPr>
        <w:jc w:val="both"/>
        <w:rPr>
          <w:rFonts w:ascii="Times New Roman" w:eastAsia="等线" w:hAnsi="Times New Roman" w:cs="Times New Roman" w:hint="eastAsia"/>
          <w:sz w:val="20"/>
          <w:szCs w:val="20"/>
          <w:lang w:eastAsia="zh-CN"/>
        </w:rPr>
      </w:pPr>
      <w:r w:rsidRPr="00B43CF0">
        <w:rPr>
          <w:rFonts w:ascii="Times New Roman" w:eastAsia="等线" w:hAnsi="Times New Roman" w:cs="Times New Roman"/>
          <w:sz w:val="20"/>
          <w:szCs w:val="20"/>
          <w:lang w:eastAsia="zh-CN"/>
        </w:rPr>
        <w:t>Operating system: Windows 11 Pro, 64-bit</w:t>
      </w:r>
    </w:p>
    <w:p w14:paraId="36B282EF" w14:textId="3A98CD80" w:rsidR="00B43CF0" w:rsidRPr="00B43CF0" w:rsidRDefault="00B43CF0" w:rsidP="00B43CF0">
      <w:pPr>
        <w:jc w:val="both"/>
        <w:rPr>
          <w:rFonts w:ascii="Times New Roman" w:eastAsia="等线" w:hAnsi="Times New Roman" w:cs="Times New Roman" w:hint="eastAsia"/>
          <w:sz w:val="20"/>
          <w:szCs w:val="20"/>
          <w:lang w:eastAsia="zh-CN"/>
        </w:rPr>
      </w:pPr>
      <w:r w:rsidRPr="00B43CF0">
        <w:rPr>
          <w:rFonts w:ascii="Times New Roman" w:eastAsia="等线" w:hAnsi="Times New Roman" w:cs="Times New Roman"/>
          <w:sz w:val="20"/>
          <w:szCs w:val="20"/>
          <w:lang w:eastAsia="zh-CN"/>
        </w:rPr>
        <w:t>Software environment</w:t>
      </w:r>
    </w:p>
    <w:p w14:paraId="7955CBC9"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Python: version 3.12.10</w:t>
      </w:r>
    </w:p>
    <w:p w14:paraId="6B77CA5D"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Python dependencies: NumPy 1.26.4, pandas 2.2.2, SciPy 1.13.0</w:t>
      </w:r>
    </w:p>
    <w:p w14:paraId="6D9B44CC"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R: version 4.3.0</w:t>
      </w:r>
    </w:p>
    <w:p w14:paraId="5CACC8B5" w14:textId="24A3CA68" w:rsidR="00B43CF0" w:rsidRPr="00B43CF0" w:rsidRDefault="00B43CF0" w:rsidP="00B43CF0">
      <w:pPr>
        <w:jc w:val="both"/>
        <w:rPr>
          <w:rFonts w:ascii="Times New Roman" w:eastAsia="等线" w:hAnsi="Times New Roman" w:cs="Times New Roman" w:hint="eastAsia"/>
          <w:sz w:val="20"/>
          <w:szCs w:val="20"/>
          <w:lang w:eastAsia="zh-CN"/>
        </w:rPr>
      </w:pPr>
      <w:r w:rsidRPr="00B43CF0">
        <w:rPr>
          <w:rFonts w:ascii="Times New Roman" w:eastAsia="等线" w:hAnsi="Times New Roman" w:cs="Times New Roman"/>
          <w:sz w:val="20"/>
          <w:szCs w:val="20"/>
          <w:lang w:eastAsia="zh-CN"/>
        </w:rPr>
        <w:t xml:space="preserve">R dependencies: </w:t>
      </w:r>
      <w:proofErr w:type="spellStart"/>
      <w:r w:rsidRPr="00B43CF0">
        <w:rPr>
          <w:rFonts w:ascii="Times New Roman" w:eastAsia="等线" w:hAnsi="Times New Roman" w:cs="Times New Roman"/>
          <w:sz w:val="20"/>
          <w:szCs w:val="20"/>
          <w:lang w:eastAsia="zh-CN"/>
        </w:rPr>
        <w:t>dietaryindex</w:t>
      </w:r>
      <w:proofErr w:type="spellEnd"/>
      <w:r w:rsidRPr="00B43CF0">
        <w:rPr>
          <w:rFonts w:ascii="Times New Roman" w:eastAsia="等线" w:hAnsi="Times New Roman" w:cs="Times New Roman"/>
          <w:sz w:val="20"/>
          <w:szCs w:val="20"/>
          <w:lang w:eastAsia="zh-CN"/>
        </w:rPr>
        <w:t xml:space="preserve"> 0.1.0, </w:t>
      </w:r>
      <w:proofErr w:type="spellStart"/>
      <w:proofErr w:type="gramStart"/>
      <w:r w:rsidRPr="00B43CF0">
        <w:rPr>
          <w:rFonts w:ascii="Times New Roman" w:eastAsia="等线" w:hAnsi="Times New Roman" w:cs="Times New Roman"/>
          <w:sz w:val="20"/>
          <w:szCs w:val="20"/>
          <w:lang w:eastAsia="zh-CN"/>
        </w:rPr>
        <w:t>data.table</w:t>
      </w:r>
      <w:proofErr w:type="spellEnd"/>
      <w:proofErr w:type="gramEnd"/>
      <w:r w:rsidRPr="00B43CF0">
        <w:rPr>
          <w:rFonts w:ascii="Times New Roman" w:eastAsia="等线" w:hAnsi="Times New Roman" w:cs="Times New Roman"/>
          <w:sz w:val="20"/>
          <w:szCs w:val="20"/>
          <w:lang w:eastAsia="zh-CN"/>
        </w:rPr>
        <w:t xml:space="preserve"> 1.15</w:t>
      </w:r>
    </w:p>
    <w:p w14:paraId="73409244" w14:textId="586B3A2E" w:rsidR="00B43CF0" w:rsidRPr="00B43CF0" w:rsidRDefault="00B43CF0" w:rsidP="00B43CF0">
      <w:pPr>
        <w:jc w:val="both"/>
        <w:rPr>
          <w:rFonts w:ascii="Times New Roman" w:eastAsia="等线" w:hAnsi="Times New Roman" w:cs="Times New Roman" w:hint="eastAsia"/>
          <w:sz w:val="20"/>
          <w:szCs w:val="20"/>
          <w:lang w:eastAsia="zh-CN"/>
        </w:rPr>
      </w:pPr>
      <w:r w:rsidRPr="00B43CF0">
        <w:rPr>
          <w:rFonts w:ascii="Times New Roman" w:eastAsia="等线" w:hAnsi="Times New Roman" w:cs="Times New Roman"/>
          <w:sz w:val="20"/>
          <w:szCs w:val="20"/>
          <w:lang w:eastAsia="zh-CN"/>
        </w:rPr>
        <w:t>Benchmarking methodology</w:t>
      </w:r>
    </w:p>
    <w:p w14:paraId="7B21A90F" w14:textId="4B60B777" w:rsidR="00B43CF0" w:rsidRPr="00B43CF0" w:rsidRDefault="00B43CF0" w:rsidP="00B43CF0">
      <w:pPr>
        <w:jc w:val="both"/>
        <w:rPr>
          <w:rFonts w:ascii="Times New Roman" w:eastAsia="等线" w:hAnsi="Times New Roman" w:cs="Times New Roman" w:hint="eastAsia"/>
          <w:sz w:val="20"/>
          <w:szCs w:val="20"/>
          <w:lang w:eastAsia="zh-CN"/>
        </w:rPr>
      </w:pPr>
      <w:r w:rsidRPr="00B43CF0">
        <w:rPr>
          <w:rFonts w:ascii="Times New Roman" w:eastAsia="等线" w:hAnsi="Times New Roman" w:cs="Times New Roman"/>
          <w:sz w:val="20"/>
          <w:szCs w:val="20"/>
          <w:lang w:eastAsia="zh-CN"/>
        </w:rPr>
        <w:t>Full-process batch computations of the dietary indices were executed across seven sample-size levels: N = 100, 500, 1,000, 5,000, 10,000, 50,000, and 100,000. For each sample-size level, the benchmark measured end-to-end wall-clock time, including data loading, index calculation, and result output. Each test was repeated independently 10 times, and the median execution time was reported. Peak memory use was recorded during the computation.</w:t>
      </w:r>
    </w:p>
    <w:p w14:paraId="6B0FF6FA" w14:textId="555FA5C6" w:rsidR="00C6286E"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 xml:space="preserve">The benchmark included representative single-index calculations, including DII and HEI-2020, as well as batch calculation of all 12 implemented dietary indices. Under this standardized environment, </w:t>
      </w:r>
      <w:proofErr w:type="spellStart"/>
      <w:r w:rsidRPr="00B43CF0">
        <w:rPr>
          <w:rFonts w:ascii="Times New Roman" w:eastAsia="等线" w:hAnsi="Times New Roman" w:cs="Times New Roman"/>
          <w:sz w:val="20"/>
          <w:szCs w:val="20"/>
          <w:lang w:eastAsia="zh-CN"/>
        </w:rPr>
        <w:t>Dietaryindex-Py</w:t>
      </w:r>
      <w:proofErr w:type="spellEnd"/>
      <w:r w:rsidRPr="00B43CF0">
        <w:rPr>
          <w:rFonts w:ascii="Times New Roman" w:eastAsia="等线" w:hAnsi="Times New Roman" w:cs="Times New Roman"/>
          <w:sz w:val="20"/>
          <w:szCs w:val="20"/>
          <w:lang w:eastAsia="zh-CN"/>
        </w:rPr>
        <w:t xml:space="preserve"> showed approximately 2.4- to 3.6-fold faster execution than the reference R implementation, as reported in the main text.</w:t>
      </w:r>
    </w:p>
    <w:p w14:paraId="7A0F661B" w14:textId="3BCD16CA" w:rsidR="00B43CF0" w:rsidRDefault="00B43CF0" w:rsidP="00974728">
      <w:pPr>
        <w:jc w:val="both"/>
        <w:rPr>
          <w:rFonts w:ascii="Times New Roman" w:eastAsia="等线" w:hAnsi="Times New Roman" w:cs="Times New Roman"/>
          <w:sz w:val="20"/>
          <w:szCs w:val="20"/>
          <w:lang w:eastAsia="zh-CN"/>
        </w:rPr>
      </w:pPr>
    </w:p>
    <w:p w14:paraId="45F01C53" w14:textId="277B66EF" w:rsidR="00B43CF0" w:rsidRDefault="00B43CF0" w:rsidP="00974728">
      <w:pPr>
        <w:jc w:val="both"/>
        <w:rPr>
          <w:rFonts w:ascii="Times New Roman" w:eastAsia="等线" w:hAnsi="Times New Roman" w:cs="Times New Roman"/>
          <w:sz w:val="20"/>
          <w:szCs w:val="20"/>
          <w:lang w:eastAsia="zh-CN"/>
        </w:rPr>
      </w:pPr>
    </w:p>
    <w:p w14:paraId="44289CF1" w14:textId="65199347" w:rsidR="00B43CF0" w:rsidRDefault="00B43CF0" w:rsidP="00974728">
      <w:pPr>
        <w:jc w:val="both"/>
        <w:rPr>
          <w:rFonts w:ascii="Times New Roman" w:eastAsia="等线" w:hAnsi="Times New Roman" w:cs="Times New Roman"/>
          <w:sz w:val="20"/>
          <w:szCs w:val="20"/>
          <w:lang w:eastAsia="zh-CN"/>
        </w:rPr>
      </w:pPr>
    </w:p>
    <w:p w14:paraId="6D47616E" w14:textId="77777777" w:rsidR="00B43CF0" w:rsidRPr="00B43CF0" w:rsidRDefault="00B43CF0" w:rsidP="00B43CF0">
      <w:pPr>
        <w:jc w:val="both"/>
        <w:rPr>
          <w:rFonts w:ascii="Times New Roman" w:eastAsia="等线" w:hAnsi="Times New Roman" w:cs="Times New Roman"/>
          <w:b/>
          <w:bCs/>
          <w:sz w:val="20"/>
          <w:szCs w:val="20"/>
          <w:lang w:eastAsia="zh-CN"/>
        </w:rPr>
      </w:pPr>
      <w:r w:rsidRPr="00B43CF0">
        <w:rPr>
          <w:rFonts w:ascii="Times New Roman" w:eastAsia="等线" w:hAnsi="Times New Roman" w:cs="Times New Roman"/>
          <w:b/>
          <w:bCs/>
          <w:sz w:val="20"/>
          <w:szCs w:val="20"/>
          <w:lang w:eastAsia="zh-CN"/>
        </w:rPr>
        <w:t>Supplementary Note S2. Installation and user guide</w:t>
      </w:r>
    </w:p>
    <w:p w14:paraId="2F1688D7" w14:textId="77777777" w:rsidR="00B43CF0" w:rsidRPr="00B43CF0" w:rsidRDefault="00B43CF0" w:rsidP="00B43CF0">
      <w:pPr>
        <w:jc w:val="both"/>
        <w:rPr>
          <w:rFonts w:ascii="Times New Roman" w:eastAsia="等线" w:hAnsi="Times New Roman" w:cs="Times New Roman"/>
          <w:sz w:val="20"/>
          <w:szCs w:val="20"/>
          <w:lang w:eastAsia="zh-CN"/>
        </w:rPr>
      </w:pPr>
      <w:proofErr w:type="spellStart"/>
      <w:r w:rsidRPr="00B43CF0">
        <w:rPr>
          <w:rFonts w:ascii="Times New Roman" w:eastAsia="等线" w:hAnsi="Times New Roman" w:cs="Times New Roman"/>
          <w:sz w:val="20"/>
          <w:szCs w:val="20"/>
          <w:lang w:eastAsia="zh-CN"/>
        </w:rPr>
        <w:t>Dietaryindex-Py</w:t>
      </w:r>
      <w:proofErr w:type="spellEnd"/>
      <w:r w:rsidRPr="00B43CF0">
        <w:rPr>
          <w:rFonts w:ascii="Times New Roman" w:eastAsia="等线" w:hAnsi="Times New Roman" w:cs="Times New Roman"/>
          <w:sz w:val="20"/>
          <w:szCs w:val="20"/>
          <w:lang w:eastAsia="zh-CN"/>
        </w:rPr>
        <w:t xml:space="preserve"> provides both a Python programming interface and a </w:t>
      </w:r>
      <w:proofErr w:type="spellStart"/>
      <w:r w:rsidRPr="00B43CF0">
        <w:rPr>
          <w:rFonts w:ascii="Times New Roman" w:eastAsia="等线" w:hAnsi="Times New Roman" w:cs="Times New Roman"/>
          <w:sz w:val="20"/>
          <w:szCs w:val="20"/>
          <w:lang w:eastAsia="zh-CN"/>
        </w:rPr>
        <w:t>Streamlit</w:t>
      </w:r>
      <w:proofErr w:type="spellEnd"/>
      <w:r w:rsidRPr="00B43CF0">
        <w:rPr>
          <w:rFonts w:ascii="Times New Roman" w:eastAsia="等线" w:hAnsi="Times New Roman" w:cs="Times New Roman"/>
          <w:sz w:val="20"/>
          <w:szCs w:val="20"/>
          <w:lang w:eastAsia="zh-CN"/>
        </w:rPr>
        <w:t>-based graphical Web interface. The Python interface is intended for users who need scripted workflows, batch processing, or integration with statistical and machine-learning pipelines. The Web interface is intended for users who prefer a no-code workflow for data upload, index calculation, visualization, and result export.</w:t>
      </w:r>
    </w:p>
    <w:p w14:paraId="3C8E3D57"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Quick installation for Python users</w:t>
      </w:r>
    </w:p>
    <w:p w14:paraId="5A6D3FED" w14:textId="7C294E14"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 xml:space="preserve">The package can be installed from the project repository or from </w:t>
      </w:r>
      <w:proofErr w:type="spellStart"/>
      <w:r w:rsidRPr="00B43CF0">
        <w:rPr>
          <w:rFonts w:ascii="Times New Roman" w:eastAsia="等线" w:hAnsi="Times New Roman" w:cs="Times New Roman"/>
          <w:sz w:val="20"/>
          <w:szCs w:val="20"/>
          <w:lang w:eastAsia="zh-CN"/>
        </w:rPr>
        <w:t>PyPI</w:t>
      </w:r>
      <w:proofErr w:type="spellEnd"/>
      <w:r w:rsidRPr="00B43CF0">
        <w:rPr>
          <w:rFonts w:ascii="Times New Roman" w:eastAsia="等线" w:hAnsi="Times New Roman" w:cs="Times New Roman"/>
          <w:sz w:val="20"/>
          <w:szCs w:val="20"/>
          <w:lang w:eastAsia="zh-CN"/>
        </w:rPr>
        <w:t xml:space="preserve"> after public release. The full installation includes the core computational modules, data-adapter dependencies, and </w:t>
      </w:r>
      <w:proofErr w:type="spellStart"/>
      <w:r w:rsidRPr="00B43CF0">
        <w:rPr>
          <w:rFonts w:ascii="Times New Roman" w:eastAsia="等线" w:hAnsi="Times New Roman" w:cs="Times New Roman"/>
          <w:sz w:val="20"/>
          <w:szCs w:val="20"/>
          <w:lang w:eastAsia="zh-CN"/>
        </w:rPr>
        <w:t>Streamlit</w:t>
      </w:r>
      <w:proofErr w:type="spellEnd"/>
      <w:r w:rsidRPr="00B43CF0">
        <w:rPr>
          <w:rFonts w:ascii="Times New Roman" w:eastAsia="等线" w:hAnsi="Times New Roman" w:cs="Times New Roman"/>
          <w:sz w:val="20"/>
          <w:szCs w:val="20"/>
          <w:lang w:eastAsia="zh-CN"/>
        </w:rPr>
        <w:t xml:space="preserve"> Web components:</w:t>
      </w:r>
    </w:p>
    <w:p w14:paraId="5186AC9C"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 xml:space="preserve">pip install </w:t>
      </w:r>
      <w:proofErr w:type="spellStart"/>
      <w:r w:rsidRPr="00B43CF0">
        <w:rPr>
          <w:rFonts w:ascii="Times New Roman" w:eastAsia="等线" w:hAnsi="Times New Roman" w:cs="Times New Roman"/>
          <w:sz w:val="20"/>
          <w:szCs w:val="20"/>
          <w:lang w:eastAsia="zh-CN"/>
        </w:rPr>
        <w:t>dietaryindex</w:t>
      </w:r>
      <w:proofErr w:type="spellEnd"/>
      <w:r w:rsidRPr="00B43CF0">
        <w:rPr>
          <w:rFonts w:ascii="Times New Roman" w:eastAsia="等线" w:hAnsi="Times New Roman" w:cs="Times New Roman"/>
          <w:sz w:val="20"/>
          <w:szCs w:val="20"/>
          <w:lang w:eastAsia="zh-CN"/>
        </w:rPr>
        <w:t>[all]</w:t>
      </w:r>
    </w:p>
    <w:p w14:paraId="1C36EA69"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A lightweight installation can be used when only the core computational modules are required:</w:t>
      </w:r>
    </w:p>
    <w:p w14:paraId="7684BEE7"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 xml:space="preserve">pip install </w:t>
      </w:r>
      <w:proofErr w:type="spellStart"/>
      <w:r w:rsidRPr="00B43CF0">
        <w:rPr>
          <w:rFonts w:ascii="Times New Roman" w:eastAsia="等线" w:hAnsi="Times New Roman" w:cs="Times New Roman"/>
          <w:sz w:val="20"/>
          <w:szCs w:val="20"/>
          <w:lang w:eastAsia="zh-CN"/>
        </w:rPr>
        <w:t>dietaryindex</w:t>
      </w:r>
      <w:proofErr w:type="spellEnd"/>
    </w:p>
    <w:p w14:paraId="5BFB1166"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After installation, the package can be imported in Python scripts or notebooks to calculate dietary indices programmatically. For example, users can call the generic compute_* functions when the required input variables have already been prepared, or use one-step adapter functions for supported data sources such as NHANES, ASA24, DHQ3, and BLOCK FFQ.</w:t>
      </w:r>
    </w:p>
    <w:p w14:paraId="683FC666" w14:textId="77777777" w:rsidR="00B43CF0" w:rsidRPr="00B43CF0" w:rsidRDefault="00B43CF0" w:rsidP="00B43CF0">
      <w:pPr>
        <w:jc w:val="both"/>
        <w:rPr>
          <w:rFonts w:ascii="Times New Roman" w:eastAsia="等线" w:hAnsi="Times New Roman" w:cs="Times New Roman"/>
          <w:sz w:val="20"/>
          <w:szCs w:val="20"/>
          <w:lang w:eastAsia="zh-CN"/>
        </w:rPr>
      </w:pPr>
      <w:proofErr w:type="spellStart"/>
      <w:r w:rsidRPr="00B43CF0">
        <w:rPr>
          <w:rFonts w:ascii="Times New Roman" w:eastAsia="等线" w:hAnsi="Times New Roman" w:cs="Times New Roman"/>
          <w:sz w:val="20"/>
          <w:szCs w:val="20"/>
          <w:lang w:eastAsia="zh-CN"/>
        </w:rPr>
        <w:t>Streamlit</w:t>
      </w:r>
      <w:proofErr w:type="spellEnd"/>
      <w:r w:rsidRPr="00B43CF0">
        <w:rPr>
          <w:rFonts w:ascii="Times New Roman" w:eastAsia="等线" w:hAnsi="Times New Roman" w:cs="Times New Roman"/>
          <w:sz w:val="20"/>
          <w:szCs w:val="20"/>
          <w:lang w:eastAsia="zh-CN"/>
        </w:rPr>
        <w:t xml:space="preserve"> Web platform user guide</w:t>
      </w:r>
    </w:p>
    <w:p w14:paraId="4DF2AD7D"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 xml:space="preserve">For users without programming experience, </w:t>
      </w:r>
      <w:proofErr w:type="spellStart"/>
      <w:r w:rsidRPr="00B43CF0">
        <w:rPr>
          <w:rFonts w:ascii="Times New Roman" w:eastAsia="等线" w:hAnsi="Times New Roman" w:cs="Times New Roman"/>
          <w:sz w:val="20"/>
          <w:szCs w:val="20"/>
          <w:lang w:eastAsia="zh-CN"/>
        </w:rPr>
        <w:t>Dietaryindex-Py</w:t>
      </w:r>
      <w:proofErr w:type="spellEnd"/>
      <w:r w:rsidRPr="00B43CF0">
        <w:rPr>
          <w:rFonts w:ascii="Times New Roman" w:eastAsia="等线" w:hAnsi="Times New Roman" w:cs="Times New Roman"/>
          <w:sz w:val="20"/>
          <w:szCs w:val="20"/>
          <w:lang w:eastAsia="zh-CN"/>
        </w:rPr>
        <w:t xml:space="preserve"> provides a </w:t>
      </w:r>
      <w:proofErr w:type="spellStart"/>
      <w:r w:rsidRPr="00B43CF0">
        <w:rPr>
          <w:rFonts w:ascii="Times New Roman" w:eastAsia="等线" w:hAnsi="Times New Roman" w:cs="Times New Roman"/>
          <w:sz w:val="20"/>
          <w:szCs w:val="20"/>
          <w:lang w:eastAsia="zh-CN"/>
        </w:rPr>
        <w:t>Streamlit</w:t>
      </w:r>
      <w:proofErr w:type="spellEnd"/>
      <w:r w:rsidRPr="00B43CF0">
        <w:rPr>
          <w:rFonts w:ascii="Times New Roman" w:eastAsia="等线" w:hAnsi="Times New Roman" w:cs="Times New Roman"/>
          <w:sz w:val="20"/>
          <w:szCs w:val="20"/>
          <w:lang w:eastAsia="zh-CN"/>
        </w:rPr>
        <w:t>-based graphical user interface that can be launched locally or deployed on an institutional server. The local Web platform can be started from the terminal using:</w:t>
      </w:r>
    </w:p>
    <w:p w14:paraId="159FE28C" w14:textId="77777777" w:rsidR="00B43CF0" w:rsidRPr="00B43CF0" w:rsidRDefault="00B43CF0" w:rsidP="00B43CF0">
      <w:pPr>
        <w:jc w:val="both"/>
        <w:rPr>
          <w:rFonts w:ascii="Times New Roman" w:eastAsia="等线" w:hAnsi="Times New Roman" w:cs="Times New Roman"/>
          <w:sz w:val="20"/>
          <w:szCs w:val="20"/>
          <w:lang w:eastAsia="zh-CN"/>
        </w:rPr>
      </w:pPr>
      <w:proofErr w:type="spellStart"/>
      <w:r w:rsidRPr="00B43CF0">
        <w:rPr>
          <w:rFonts w:ascii="Times New Roman" w:eastAsia="等线" w:hAnsi="Times New Roman" w:cs="Times New Roman"/>
          <w:sz w:val="20"/>
          <w:szCs w:val="20"/>
          <w:lang w:eastAsia="zh-CN"/>
        </w:rPr>
        <w:t>dietaryindex</w:t>
      </w:r>
      <w:proofErr w:type="spellEnd"/>
      <w:r w:rsidRPr="00B43CF0">
        <w:rPr>
          <w:rFonts w:ascii="Times New Roman" w:eastAsia="等线" w:hAnsi="Times New Roman" w:cs="Times New Roman"/>
          <w:sz w:val="20"/>
          <w:szCs w:val="20"/>
          <w:lang w:eastAsia="zh-CN"/>
        </w:rPr>
        <w:t>-web</w:t>
      </w:r>
    </w:p>
    <w:p w14:paraId="188C5CEB"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The Web platform follows a three-step workflow.</w:t>
      </w:r>
    </w:p>
    <w:p w14:paraId="22605548"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Step 1: Select index and upload data</w:t>
      </w:r>
    </w:p>
    <w:p w14:paraId="7A42949E"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Users first select the target dietary index, such as DII, HEI-2020, DASH, or DI-GM, and then select the corresponding data source mode, such as Generic CSV, NHANES, ASA24, DHQ3, or BLOCK FFQ. The input file can be uploaded through the Web interface.</w:t>
      </w:r>
    </w:p>
    <w:p w14:paraId="7BBD2688"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Step 2: Map variables and check data</w:t>
      </w:r>
    </w:p>
    <w:p w14:paraId="11A5A090"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When using Generic CSV mode, the platform provides an interactive column-mapping interface. Users can map variable names from their own dataset to the standardized variables required by the selected dietary index. The platform also performs basic data checks, including missing-value screening, required-variable checks, and detection of implausible values when applicable.</w:t>
      </w:r>
    </w:p>
    <w:p w14:paraId="0F67A127"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Step 3: Compute, visualize, and export results</w:t>
      </w:r>
    </w:p>
    <w:p w14:paraId="6C1A43F6"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After users start the calculation, the platform applies the corresponding data adapter and core scoring function to generate participant-level index scores. The output includes total scores, component scores, quality-check indicators, and summary statistics. The Web platform also supports common visualizations, including score distributions, box plots, violin plots, correlation matrices, and component radar plots. Results can be exported as CSV or Excel files for downstream statistical analysis.</w:t>
      </w:r>
    </w:p>
    <w:p w14:paraId="24153782" w14:textId="77777777" w:rsidR="00B43CF0" w:rsidRPr="00B43CF0" w:rsidRDefault="00B43CF0" w:rsidP="00B43CF0">
      <w:pPr>
        <w:jc w:val="both"/>
        <w:rPr>
          <w:rFonts w:ascii="Times New Roman" w:eastAsia="等线" w:hAnsi="Times New Roman" w:cs="Times New Roman"/>
          <w:sz w:val="20"/>
          <w:szCs w:val="20"/>
          <w:lang w:eastAsia="zh-CN"/>
        </w:rPr>
      </w:pPr>
      <w:r w:rsidRPr="00B43CF0">
        <w:rPr>
          <w:rFonts w:ascii="Times New Roman" w:eastAsia="等线" w:hAnsi="Times New Roman" w:cs="Times New Roman"/>
          <w:sz w:val="20"/>
          <w:szCs w:val="20"/>
          <w:lang w:eastAsia="zh-CN"/>
        </w:rPr>
        <w:t>The Web platform can be deployed locally or on an institutional server. For studies involving sensitive health data, local or institutional deployment allows the full calculation workflow to be completed without transferring data to external servers.</w:t>
      </w:r>
    </w:p>
    <w:p w14:paraId="5CFF4BCB" w14:textId="77777777" w:rsidR="00B43CF0" w:rsidRPr="00B43CF0" w:rsidRDefault="00B43CF0" w:rsidP="00B43CF0">
      <w:pPr>
        <w:jc w:val="both"/>
        <w:rPr>
          <w:rFonts w:ascii="Times New Roman" w:eastAsia="等线" w:hAnsi="Times New Roman" w:cs="Times New Roman"/>
          <w:sz w:val="20"/>
          <w:szCs w:val="20"/>
          <w:lang w:eastAsia="zh-CN"/>
        </w:rPr>
      </w:pPr>
    </w:p>
    <w:p w14:paraId="20213B5E" w14:textId="5C686374" w:rsidR="00B76C2B" w:rsidRPr="00B43CF0" w:rsidRDefault="00B43CF0" w:rsidP="00B43CF0">
      <w:pPr>
        <w:jc w:val="both"/>
        <w:rPr>
          <w:rFonts w:ascii="Times New Roman" w:eastAsia="等线" w:hAnsi="Times New Roman" w:cs="Times New Roman"/>
          <w:b/>
          <w:bCs/>
          <w:color w:val="FF0000"/>
          <w:sz w:val="20"/>
          <w:szCs w:val="20"/>
          <w:lang w:eastAsia="zh-CN"/>
        </w:rPr>
      </w:pPr>
      <w:r w:rsidRPr="00B43CF0">
        <w:rPr>
          <w:rFonts w:ascii="Times New Roman" w:eastAsia="等线" w:hAnsi="Times New Roman" w:cs="Times New Roman"/>
          <w:sz w:val="20"/>
          <w:szCs w:val="20"/>
          <w:lang w:eastAsia="zh-CN"/>
        </w:rPr>
        <w:lastRenderedPageBreak/>
        <w:t>The source code, documentation, and platform demonstration materials are available at: [</w:t>
      </w:r>
      <w:r w:rsidRPr="00B43CF0">
        <w:rPr>
          <w:rFonts w:ascii="Times New Roman" w:eastAsia="等线" w:hAnsi="Times New Roman" w:cs="Times New Roman"/>
          <w:b/>
          <w:bCs/>
          <w:color w:val="FF0000"/>
          <w:sz w:val="20"/>
          <w:szCs w:val="20"/>
          <w:lang w:eastAsia="zh-CN"/>
        </w:rPr>
        <w:t>insert GitHub repository URL].</w:t>
      </w:r>
    </w:p>
    <w:p w14:paraId="2BBC3860" w14:textId="6ECB8F8B" w:rsidR="00B43CF0" w:rsidRDefault="00B43CF0" w:rsidP="00B43CF0">
      <w:pPr>
        <w:jc w:val="both"/>
        <w:rPr>
          <w:rFonts w:ascii="Times New Roman" w:eastAsia="等线" w:hAnsi="Times New Roman" w:cs="Times New Roman"/>
          <w:sz w:val="20"/>
          <w:szCs w:val="20"/>
          <w:lang w:eastAsia="zh-CN"/>
        </w:rPr>
      </w:pPr>
    </w:p>
    <w:p w14:paraId="124EAB14" w14:textId="77777777" w:rsidR="00B43CF0" w:rsidRPr="009A7938" w:rsidRDefault="00B43CF0" w:rsidP="00B43CF0">
      <w:pPr>
        <w:jc w:val="both"/>
        <w:rPr>
          <w:rFonts w:ascii="Times New Roman" w:eastAsia="宋体" w:hAnsi="Times New Roman" w:cs="Times New Roman" w:hint="eastAsia"/>
          <w:sz w:val="20"/>
          <w:szCs w:val="20"/>
          <w:lang w:eastAsia="zh-CN"/>
        </w:rPr>
      </w:pPr>
    </w:p>
    <w:p w14:paraId="4A78B9B3" w14:textId="167F505A" w:rsidR="005F62ED" w:rsidRPr="009A7938" w:rsidRDefault="005F62ED" w:rsidP="00974728">
      <w:pPr>
        <w:jc w:val="both"/>
        <w:rPr>
          <w:rFonts w:ascii="Times New Roman" w:eastAsia="宋体" w:hAnsi="Times New Roman" w:cs="Times New Roman"/>
          <w:sz w:val="20"/>
          <w:szCs w:val="20"/>
          <w:lang w:eastAsia="zh-CN"/>
        </w:rPr>
        <w:sectPr w:rsidR="005F62ED" w:rsidRPr="009A7938" w:rsidSect="00A11A70">
          <w:pgSz w:w="11900" w:h="16840"/>
          <w:pgMar w:top="1417" w:right="1417" w:bottom="1417" w:left="1417" w:header="708" w:footer="708" w:gutter="0"/>
          <w:cols w:space="708"/>
          <w:docGrid w:linePitch="360"/>
        </w:sectPr>
      </w:pPr>
    </w:p>
    <w:p w14:paraId="06B81B05" w14:textId="3206750A" w:rsidR="0041630D" w:rsidRPr="009A7938" w:rsidRDefault="006907E3" w:rsidP="00974728">
      <w:pPr>
        <w:jc w:val="both"/>
        <w:rPr>
          <w:rFonts w:ascii="Times New Roman" w:eastAsia="宋体" w:hAnsi="Times New Roman" w:cs="Times New Roman"/>
          <w:sz w:val="20"/>
          <w:szCs w:val="20"/>
          <w:lang w:eastAsia="zh-CN"/>
        </w:rPr>
      </w:pPr>
      <w:r w:rsidRPr="009A7938">
        <w:rPr>
          <w:rFonts w:ascii="Times New Roman" w:eastAsia="宋体" w:hAnsi="Times New Roman" w:cs="Times New Roman"/>
          <w:sz w:val="20"/>
          <w:szCs w:val="20"/>
          <w:lang w:eastAsia="zh-CN"/>
        </w:rPr>
        <w:lastRenderedPageBreak/>
        <w:t xml:space="preserve">Supplementary Table S4. Detailed data-source and mode support matrix for </w:t>
      </w:r>
      <w:proofErr w:type="spellStart"/>
      <w:r w:rsidRPr="009A7938">
        <w:rPr>
          <w:rFonts w:ascii="Times New Roman" w:eastAsia="宋体" w:hAnsi="Times New Roman" w:cs="Times New Roman"/>
          <w:sz w:val="20"/>
          <w:szCs w:val="20"/>
          <w:lang w:eastAsia="zh-CN"/>
        </w:rPr>
        <w:t>Dietaryindex-Py</w:t>
      </w:r>
      <w:proofErr w:type="spellEnd"/>
      <w:r w:rsidRPr="009A7938">
        <w:rPr>
          <w:rFonts w:ascii="Times New Roman" w:eastAsia="宋体" w:hAnsi="Times New Roman" w:cs="Times New Roman"/>
          <w:sz w:val="20"/>
          <w:szCs w:val="20"/>
          <w:lang w:eastAsia="zh-CN"/>
        </w:rPr>
        <w:t>.</w:t>
      </w:r>
    </w:p>
    <w:tbl>
      <w:tblPr>
        <w:tblW w:w="5000" w:type="pct"/>
        <w:tblLook w:val="04A0" w:firstRow="1" w:lastRow="0" w:firstColumn="1" w:lastColumn="0" w:noHBand="0" w:noVBand="1"/>
      </w:tblPr>
      <w:tblGrid>
        <w:gridCol w:w="1894"/>
        <w:gridCol w:w="1009"/>
        <w:gridCol w:w="1009"/>
        <w:gridCol w:w="1009"/>
        <w:gridCol w:w="1009"/>
        <w:gridCol w:w="1009"/>
        <w:gridCol w:w="1009"/>
        <w:gridCol w:w="1009"/>
        <w:gridCol w:w="1009"/>
        <w:gridCol w:w="1010"/>
        <w:gridCol w:w="1010"/>
        <w:gridCol w:w="1010"/>
        <w:gridCol w:w="1010"/>
      </w:tblGrid>
      <w:tr w:rsidR="006907E3" w:rsidRPr="006907E3" w14:paraId="59C7961D" w14:textId="77777777" w:rsidTr="00420997">
        <w:trPr>
          <w:trHeight w:val="540"/>
        </w:trPr>
        <w:tc>
          <w:tcPr>
            <w:tcW w:w="582" w:type="pct"/>
            <w:tcBorders>
              <w:top w:val="single" w:sz="12" w:space="0" w:color="auto"/>
              <w:left w:val="nil"/>
              <w:bottom w:val="single" w:sz="8" w:space="0" w:color="auto"/>
              <w:right w:val="nil"/>
            </w:tcBorders>
            <w:shd w:val="clear" w:color="auto" w:fill="auto"/>
            <w:noWrap/>
            <w:vAlign w:val="center"/>
            <w:hideMark/>
          </w:tcPr>
          <w:p w14:paraId="3AECCCC9"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Data source / mode</w:t>
            </w:r>
          </w:p>
        </w:tc>
        <w:tc>
          <w:tcPr>
            <w:tcW w:w="368" w:type="pct"/>
            <w:tcBorders>
              <w:top w:val="single" w:sz="12" w:space="0" w:color="auto"/>
              <w:left w:val="nil"/>
              <w:bottom w:val="single" w:sz="8" w:space="0" w:color="auto"/>
              <w:right w:val="nil"/>
            </w:tcBorders>
            <w:shd w:val="clear" w:color="auto" w:fill="auto"/>
            <w:noWrap/>
            <w:vAlign w:val="center"/>
            <w:hideMark/>
          </w:tcPr>
          <w:p w14:paraId="2978FDB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DII</w:t>
            </w:r>
          </w:p>
        </w:tc>
        <w:tc>
          <w:tcPr>
            <w:tcW w:w="368" w:type="pct"/>
            <w:tcBorders>
              <w:top w:val="single" w:sz="12" w:space="0" w:color="auto"/>
              <w:left w:val="nil"/>
              <w:bottom w:val="single" w:sz="8" w:space="0" w:color="auto"/>
              <w:right w:val="nil"/>
            </w:tcBorders>
            <w:shd w:val="clear" w:color="auto" w:fill="auto"/>
            <w:noWrap/>
            <w:vAlign w:val="center"/>
            <w:hideMark/>
          </w:tcPr>
          <w:p w14:paraId="21A9D58F"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HEI15</w:t>
            </w:r>
          </w:p>
        </w:tc>
        <w:tc>
          <w:tcPr>
            <w:tcW w:w="368" w:type="pct"/>
            <w:tcBorders>
              <w:top w:val="single" w:sz="12" w:space="0" w:color="auto"/>
              <w:left w:val="nil"/>
              <w:bottom w:val="single" w:sz="8" w:space="0" w:color="auto"/>
              <w:right w:val="nil"/>
            </w:tcBorders>
            <w:shd w:val="clear" w:color="auto" w:fill="auto"/>
            <w:noWrap/>
            <w:vAlign w:val="center"/>
            <w:hideMark/>
          </w:tcPr>
          <w:p w14:paraId="0B72896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HEI20</w:t>
            </w:r>
          </w:p>
        </w:tc>
        <w:tc>
          <w:tcPr>
            <w:tcW w:w="368" w:type="pct"/>
            <w:tcBorders>
              <w:top w:val="single" w:sz="12" w:space="0" w:color="auto"/>
              <w:left w:val="nil"/>
              <w:bottom w:val="single" w:sz="8" w:space="0" w:color="auto"/>
              <w:right w:val="nil"/>
            </w:tcBorders>
            <w:shd w:val="clear" w:color="auto" w:fill="auto"/>
            <w:noWrap/>
            <w:vAlign w:val="center"/>
            <w:hideMark/>
          </w:tcPr>
          <w:p w14:paraId="440DB53E"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AHEI</w:t>
            </w:r>
          </w:p>
        </w:tc>
        <w:tc>
          <w:tcPr>
            <w:tcW w:w="368" w:type="pct"/>
            <w:tcBorders>
              <w:top w:val="single" w:sz="12" w:space="0" w:color="auto"/>
              <w:left w:val="nil"/>
              <w:bottom w:val="single" w:sz="8" w:space="0" w:color="auto"/>
              <w:right w:val="nil"/>
            </w:tcBorders>
            <w:shd w:val="clear" w:color="auto" w:fill="auto"/>
            <w:noWrap/>
            <w:vAlign w:val="center"/>
            <w:hideMark/>
          </w:tcPr>
          <w:p w14:paraId="5CEEE549"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AHEIP</w:t>
            </w:r>
          </w:p>
        </w:tc>
        <w:tc>
          <w:tcPr>
            <w:tcW w:w="368" w:type="pct"/>
            <w:tcBorders>
              <w:top w:val="single" w:sz="12" w:space="0" w:color="auto"/>
              <w:left w:val="nil"/>
              <w:bottom w:val="single" w:sz="8" w:space="0" w:color="auto"/>
              <w:right w:val="nil"/>
            </w:tcBorders>
            <w:shd w:val="clear" w:color="auto" w:fill="auto"/>
            <w:noWrap/>
            <w:vAlign w:val="center"/>
            <w:hideMark/>
          </w:tcPr>
          <w:p w14:paraId="53DF129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DASH</w:t>
            </w:r>
          </w:p>
        </w:tc>
        <w:tc>
          <w:tcPr>
            <w:tcW w:w="368" w:type="pct"/>
            <w:tcBorders>
              <w:top w:val="single" w:sz="12" w:space="0" w:color="auto"/>
              <w:left w:val="nil"/>
              <w:bottom w:val="single" w:sz="8" w:space="0" w:color="auto"/>
              <w:right w:val="nil"/>
            </w:tcBorders>
            <w:shd w:val="clear" w:color="auto" w:fill="auto"/>
            <w:noWrap/>
            <w:vAlign w:val="center"/>
            <w:hideMark/>
          </w:tcPr>
          <w:p w14:paraId="2FD8E201"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DASHI</w:t>
            </w:r>
          </w:p>
        </w:tc>
        <w:tc>
          <w:tcPr>
            <w:tcW w:w="368" w:type="pct"/>
            <w:tcBorders>
              <w:top w:val="single" w:sz="12" w:space="0" w:color="auto"/>
              <w:left w:val="nil"/>
              <w:bottom w:val="single" w:sz="8" w:space="0" w:color="auto"/>
              <w:right w:val="nil"/>
            </w:tcBorders>
            <w:shd w:val="clear" w:color="auto" w:fill="auto"/>
            <w:noWrap/>
            <w:vAlign w:val="center"/>
            <w:hideMark/>
          </w:tcPr>
          <w:p w14:paraId="2E630E37"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MED</w:t>
            </w:r>
          </w:p>
        </w:tc>
        <w:tc>
          <w:tcPr>
            <w:tcW w:w="368" w:type="pct"/>
            <w:tcBorders>
              <w:top w:val="single" w:sz="12" w:space="0" w:color="auto"/>
              <w:left w:val="nil"/>
              <w:bottom w:val="single" w:sz="8" w:space="0" w:color="auto"/>
              <w:right w:val="nil"/>
            </w:tcBorders>
            <w:shd w:val="clear" w:color="auto" w:fill="auto"/>
            <w:noWrap/>
            <w:vAlign w:val="center"/>
            <w:hideMark/>
          </w:tcPr>
          <w:p w14:paraId="29252342"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MEDI</w:t>
            </w:r>
          </w:p>
        </w:tc>
        <w:tc>
          <w:tcPr>
            <w:tcW w:w="368" w:type="pct"/>
            <w:tcBorders>
              <w:top w:val="single" w:sz="12" w:space="0" w:color="auto"/>
              <w:left w:val="nil"/>
              <w:bottom w:val="single" w:sz="8" w:space="0" w:color="auto"/>
              <w:right w:val="nil"/>
            </w:tcBorders>
            <w:shd w:val="clear" w:color="auto" w:fill="auto"/>
            <w:noWrap/>
            <w:vAlign w:val="center"/>
            <w:hideMark/>
          </w:tcPr>
          <w:p w14:paraId="10C65533"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ACS20</w:t>
            </w:r>
          </w:p>
        </w:tc>
        <w:tc>
          <w:tcPr>
            <w:tcW w:w="368" w:type="pct"/>
            <w:tcBorders>
              <w:top w:val="single" w:sz="12" w:space="0" w:color="auto"/>
              <w:left w:val="nil"/>
              <w:bottom w:val="single" w:sz="8" w:space="0" w:color="auto"/>
              <w:right w:val="nil"/>
            </w:tcBorders>
            <w:shd w:val="clear" w:color="auto" w:fill="auto"/>
            <w:noWrap/>
            <w:vAlign w:val="center"/>
            <w:hideMark/>
          </w:tcPr>
          <w:p w14:paraId="23BF3E2D"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PHDI</w:t>
            </w:r>
          </w:p>
        </w:tc>
        <w:tc>
          <w:tcPr>
            <w:tcW w:w="368" w:type="pct"/>
            <w:tcBorders>
              <w:top w:val="single" w:sz="12" w:space="0" w:color="auto"/>
              <w:left w:val="nil"/>
              <w:bottom w:val="single" w:sz="8" w:space="0" w:color="auto"/>
              <w:right w:val="nil"/>
            </w:tcBorders>
            <w:shd w:val="clear" w:color="auto" w:fill="auto"/>
            <w:noWrap/>
            <w:vAlign w:val="center"/>
            <w:hideMark/>
          </w:tcPr>
          <w:p w14:paraId="7AC1041C"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DI-GM</w:t>
            </w:r>
          </w:p>
        </w:tc>
      </w:tr>
      <w:tr w:rsidR="006907E3" w:rsidRPr="006907E3" w14:paraId="29EB6337" w14:textId="77777777" w:rsidTr="00420997">
        <w:trPr>
          <w:trHeight w:val="510"/>
        </w:trPr>
        <w:tc>
          <w:tcPr>
            <w:tcW w:w="582" w:type="pct"/>
            <w:tcBorders>
              <w:top w:val="nil"/>
              <w:left w:val="nil"/>
              <w:bottom w:val="nil"/>
              <w:right w:val="nil"/>
            </w:tcBorders>
            <w:shd w:val="clear" w:color="auto" w:fill="auto"/>
            <w:noWrap/>
            <w:vAlign w:val="center"/>
            <w:hideMark/>
          </w:tcPr>
          <w:p w14:paraId="58D6BEC2"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Generic CSV/Excel</w:t>
            </w:r>
          </w:p>
        </w:tc>
        <w:tc>
          <w:tcPr>
            <w:tcW w:w="368" w:type="pct"/>
            <w:tcBorders>
              <w:top w:val="nil"/>
              <w:left w:val="nil"/>
              <w:bottom w:val="nil"/>
              <w:right w:val="nil"/>
            </w:tcBorders>
            <w:shd w:val="clear" w:color="auto" w:fill="auto"/>
            <w:noWrap/>
            <w:vAlign w:val="center"/>
            <w:hideMark/>
          </w:tcPr>
          <w:p w14:paraId="41610BB7"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430B5342"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2485D469"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3D3273EC"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5395EBEA"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39885F47"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3FBBF684"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28ED09FC"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28A4CED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559F8364"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63806E24"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510E3A9C"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r>
      <w:tr w:rsidR="006907E3" w:rsidRPr="006907E3" w14:paraId="59B5B248" w14:textId="77777777" w:rsidTr="00420997">
        <w:trPr>
          <w:trHeight w:val="510"/>
        </w:trPr>
        <w:tc>
          <w:tcPr>
            <w:tcW w:w="582" w:type="pct"/>
            <w:tcBorders>
              <w:top w:val="nil"/>
              <w:left w:val="nil"/>
              <w:bottom w:val="nil"/>
              <w:right w:val="nil"/>
            </w:tcBorders>
            <w:shd w:val="clear" w:color="auto" w:fill="auto"/>
            <w:noWrap/>
            <w:vAlign w:val="center"/>
            <w:hideMark/>
          </w:tcPr>
          <w:p w14:paraId="464A0813"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NHANES FPED tot</w:t>
            </w:r>
          </w:p>
        </w:tc>
        <w:tc>
          <w:tcPr>
            <w:tcW w:w="368" w:type="pct"/>
            <w:tcBorders>
              <w:top w:val="nil"/>
              <w:left w:val="nil"/>
              <w:bottom w:val="nil"/>
              <w:right w:val="nil"/>
            </w:tcBorders>
            <w:shd w:val="clear" w:color="auto" w:fill="auto"/>
            <w:noWrap/>
            <w:vAlign w:val="center"/>
            <w:hideMark/>
          </w:tcPr>
          <w:p w14:paraId="2124AB9A"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16D7FF9A"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77756373"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6D752EEE"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43965FEA"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7AEA6CCB"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0E5CB151"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150B36C9"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6A4185FF"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6EBE84B1"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1DF55A3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6892904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r>
      <w:tr w:rsidR="006907E3" w:rsidRPr="006907E3" w14:paraId="63037972" w14:textId="77777777" w:rsidTr="00420997">
        <w:trPr>
          <w:trHeight w:val="510"/>
        </w:trPr>
        <w:tc>
          <w:tcPr>
            <w:tcW w:w="582" w:type="pct"/>
            <w:tcBorders>
              <w:top w:val="nil"/>
              <w:left w:val="nil"/>
              <w:bottom w:val="nil"/>
              <w:right w:val="nil"/>
            </w:tcBorders>
            <w:shd w:val="clear" w:color="auto" w:fill="auto"/>
            <w:noWrap/>
            <w:vAlign w:val="center"/>
            <w:hideMark/>
          </w:tcPr>
          <w:p w14:paraId="2A8560BB"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 xml:space="preserve">NHANES FPED </w:t>
            </w:r>
            <w:proofErr w:type="spellStart"/>
            <w:r w:rsidRPr="006907E3">
              <w:rPr>
                <w:rFonts w:ascii="Times New Roman" w:eastAsia="等线" w:hAnsi="Times New Roman" w:cs="Times New Roman"/>
                <w:color w:val="000000"/>
                <w:sz w:val="20"/>
                <w:szCs w:val="20"/>
                <w:lang w:eastAsia="zh-CN"/>
              </w:rPr>
              <w:t>iff</w:t>
            </w:r>
            <w:proofErr w:type="spellEnd"/>
          </w:p>
        </w:tc>
        <w:tc>
          <w:tcPr>
            <w:tcW w:w="368" w:type="pct"/>
            <w:tcBorders>
              <w:top w:val="nil"/>
              <w:left w:val="nil"/>
              <w:bottom w:val="nil"/>
              <w:right w:val="nil"/>
            </w:tcBorders>
            <w:shd w:val="clear" w:color="auto" w:fill="auto"/>
            <w:noWrap/>
            <w:vAlign w:val="center"/>
            <w:hideMark/>
          </w:tcPr>
          <w:p w14:paraId="59DCA0FA"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001875C2"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456A4C4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19FCE722"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163BD254"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1000A53A"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03CF6B34"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47506828"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72B89E32"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2F99D1EF"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3B179BB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13BD5F73"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r>
      <w:tr w:rsidR="006907E3" w:rsidRPr="006907E3" w14:paraId="206CA4E3" w14:textId="77777777" w:rsidTr="00420997">
        <w:trPr>
          <w:trHeight w:val="510"/>
        </w:trPr>
        <w:tc>
          <w:tcPr>
            <w:tcW w:w="582" w:type="pct"/>
            <w:tcBorders>
              <w:top w:val="nil"/>
              <w:left w:val="nil"/>
              <w:bottom w:val="nil"/>
              <w:right w:val="nil"/>
            </w:tcBorders>
            <w:shd w:val="clear" w:color="auto" w:fill="auto"/>
            <w:noWrap/>
            <w:vAlign w:val="center"/>
            <w:hideMark/>
          </w:tcPr>
          <w:p w14:paraId="1756ECDF"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NHANES MPED tot</w:t>
            </w:r>
          </w:p>
        </w:tc>
        <w:tc>
          <w:tcPr>
            <w:tcW w:w="368" w:type="pct"/>
            <w:tcBorders>
              <w:top w:val="nil"/>
              <w:left w:val="nil"/>
              <w:bottom w:val="nil"/>
              <w:right w:val="nil"/>
            </w:tcBorders>
            <w:shd w:val="clear" w:color="auto" w:fill="auto"/>
            <w:noWrap/>
            <w:vAlign w:val="center"/>
            <w:hideMark/>
          </w:tcPr>
          <w:p w14:paraId="7CC9F469"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6AB2525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560D8030"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5EFB8E32"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738B0F6B"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38DB745B"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560BA3E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179B640E"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3F5A3B1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0399983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3670DB3B"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22974632"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r>
      <w:tr w:rsidR="006907E3" w:rsidRPr="006907E3" w14:paraId="7E0AED7E" w14:textId="77777777" w:rsidTr="00420997">
        <w:trPr>
          <w:trHeight w:val="510"/>
        </w:trPr>
        <w:tc>
          <w:tcPr>
            <w:tcW w:w="582" w:type="pct"/>
            <w:tcBorders>
              <w:top w:val="nil"/>
              <w:left w:val="nil"/>
              <w:bottom w:val="nil"/>
              <w:right w:val="nil"/>
            </w:tcBorders>
            <w:shd w:val="clear" w:color="auto" w:fill="auto"/>
            <w:noWrap/>
            <w:vAlign w:val="center"/>
            <w:hideMark/>
          </w:tcPr>
          <w:p w14:paraId="02FE5F34"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 xml:space="preserve">NHANES MPED </w:t>
            </w:r>
            <w:proofErr w:type="spellStart"/>
            <w:r w:rsidRPr="006907E3">
              <w:rPr>
                <w:rFonts w:ascii="Times New Roman" w:eastAsia="等线" w:hAnsi="Times New Roman" w:cs="Times New Roman"/>
                <w:color w:val="000000"/>
                <w:sz w:val="20"/>
                <w:szCs w:val="20"/>
                <w:lang w:eastAsia="zh-CN"/>
              </w:rPr>
              <w:t>iff</w:t>
            </w:r>
            <w:proofErr w:type="spellEnd"/>
          </w:p>
        </w:tc>
        <w:tc>
          <w:tcPr>
            <w:tcW w:w="368" w:type="pct"/>
            <w:tcBorders>
              <w:top w:val="nil"/>
              <w:left w:val="nil"/>
              <w:bottom w:val="nil"/>
              <w:right w:val="nil"/>
            </w:tcBorders>
            <w:shd w:val="clear" w:color="auto" w:fill="auto"/>
            <w:noWrap/>
            <w:vAlign w:val="center"/>
            <w:hideMark/>
          </w:tcPr>
          <w:p w14:paraId="7396ECFC"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000E6801"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43B89A7F"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1C0BD37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0CBBDE0A"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1E41D16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5E0AC62A"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5E61151E"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4D741443"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793A2B8C"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47A59890"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36DAAC2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r>
      <w:tr w:rsidR="006907E3" w:rsidRPr="006907E3" w14:paraId="09FD0829" w14:textId="77777777" w:rsidTr="00420997">
        <w:trPr>
          <w:trHeight w:val="285"/>
        </w:trPr>
        <w:tc>
          <w:tcPr>
            <w:tcW w:w="582" w:type="pct"/>
            <w:tcBorders>
              <w:top w:val="nil"/>
              <w:left w:val="nil"/>
              <w:bottom w:val="nil"/>
              <w:right w:val="nil"/>
            </w:tcBorders>
            <w:shd w:val="clear" w:color="auto" w:fill="auto"/>
            <w:noWrap/>
            <w:vAlign w:val="center"/>
            <w:hideMark/>
          </w:tcPr>
          <w:p w14:paraId="0445E3C0"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ASA24</w:t>
            </w:r>
          </w:p>
        </w:tc>
        <w:tc>
          <w:tcPr>
            <w:tcW w:w="368" w:type="pct"/>
            <w:tcBorders>
              <w:top w:val="nil"/>
              <w:left w:val="nil"/>
              <w:bottom w:val="nil"/>
              <w:right w:val="nil"/>
            </w:tcBorders>
            <w:shd w:val="clear" w:color="auto" w:fill="auto"/>
            <w:noWrap/>
            <w:vAlign w:val="center"/>
            <w:hideMark/>
          </w:tcPr>
          <w:p w14:paraId="083F02A9"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7455D2ED"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1B89BD8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0E384EB1"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212F98B2"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3A01A793"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6C86941B"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01ECCA9F"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7425DE2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6BC82DF9"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7998960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6DC06C0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r>
      <w:tr w:rsidR="006907E3" w:rsidRPr="006907E3" w14:paraId="4FA2C9EC" w14:textId="77777777" w:rsidTr="00420997">
        <w:trPr>
          <w:trHeight w:val="285"/>
        </w:trPr>
        <w:tc>
          <w:tcPr>
            <w:tcW w:w="582" w:type="pct"/>
            <w:tcBorders>
              <w:top w:val="nil"/>
              <w:left w:val="nil"/>
              <w:bottom w:val="nil"/>
              <w:right w:val="nil"/>
            </w:tcBorders>
            <w:shd w:val="clear" w:color="auto" w:fill="auto"/>
            <w:noWrap/>
            <w:vAlign w:val="center"/>
            <w:hideMark/>
          </w:tcPr>
          <w:p w14:paraId="4B2EC89D"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DHQ3</w:t>
            </w:r>
          </w:p>
        </w:tc>
        <w:tc>
          <w:tcPr>
            <w:tcW w:w="368" w:type="pct"/>
            <w:tcBorders>
              <w:top w:val="nil"/>
              <w:left w:val="nil"/>
              <w:bottom w:val="nil"/>
              <w:right w:val="nil"/>
            </w:tcBorders>
            <w:shd w:val="clear" w:color="auto" w:fill="auto"/>
            <w:noWrap/>
            <w:vAlign w:val="center"/>
            <w:hideMark/>
          </w:tcPr>
          <w:p w14:paraId="5CD2FFF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25B23A70"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4178ABC3"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4D621FD8"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486C90AA"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07F69284"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195F93BE"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02B3A5F0"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nil"/>
              <w:right w:val="nil"/>
            </w:tcBorders>
            <w:shd w:val="clear" w:color="auto" w:fill="auto"/>
            <w:noWrap/>
            <w:vAlign w:val="center"/>
            <w:hideMark/>
          </w:tcPr>
          <w:p w14:paraId="40F1875C"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0CE29D7C"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6CC045FB"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nil"/>
              <w:right w:val="nil"/>
            </w:tcBorders>
            <w:shd w:val="clear" w:color="auto" w:fill="auto"/>
            <w:noWrap/>
            <w:vAlign w:val="center"/>
            <w:hideMark/>
          </w:tcPr>
          <w:p w14:paraId="2749A74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r>
      <w:tr w:rsidR="006907E3" w:rsidRPr="006907E3" w14:paraId="76081011" w14:textId="77777777" w:rsidTr="00420997">
        <w:trPr>
          <w:trHeight w:val="300"/>
        </w:trPr>
        <w:tc>
          <w:tcPr>
            <w:tcW w:w="582" w:type="pct"/>
            <w:tcBorders>
              <w:top w:val="nil"/>
              <w:left w:val="nil"/>
              <w:bottom w:val="single" w:sz="12" w:space="0" w:color="auto"/>
              <w:right w:val="nil"/>
            </w:tcBorders>
            <w:shd w:val="clear" w:color="auto" w:fill="auto"/>
            <w:noWrap/>
            <w:vAlign w:val="center"/>
            <w:hideMark/>
          </w:tcPr>
          <w:p w14:paraId="332943FE"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BLOCK FFQ</w:t>
            </w:r>
          </w:p>
        </w:tc>
        <w:tc>
          <w:tcPr>
            <w:tcW w:w="368" w:type="pct"/>
            <w:tcBorders>
              <w:top w:val="nil"/>
              <w:left w:val="nil"/>
              <w:bottom w:val="single" w:sz="12" w:space="0" w:color="auto"/>
              <w:right w:val="nil"/>
            </w:tcBorders>
            <w:shd w:val="clear" w:color="auto" w:fill="auto"/>
            <w:noWrap/>
            <w:vAlign w:val="center"/>
            <w:hideMark/>
          </w:tcPr>
          <w:p w14:paraId="51223845"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single" w:sz="12" w:space="0" w:color="auto"/>
              <w:right w:val="nil"/>
            </w:tcBorders>
            <w:shd w:val="clear" w:color="auto" w:fill="auto"/>
            <w:noWrap/>
            <w:vAlign w:val="center"/>
            <w:hideMark/>
          </w:tcPr>
          <w:p w14:paraId="28D59678"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single" w:sz="12" w:space="0" w:color="auto"/>
              <w:right w:val="nil"/>
            </w:tcBorders>
            <w:shd w:val="clear" w:color="auto" w:fill="auto"/>
            <w:noWrap/>
            <w:vAlign w:val="center"/>
            <w:hideMark/>
          </w:tcPr>
          <w:p w14:paraId="24FA468C"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single" w:sz="12" w:space="0" w:color="auto"/>
              <w:right w:val="nil"/>
            </w:tcBorders>
            <w:shd w:val="clear" w:color="auto" w:fill="auto"/>
            <w:noWrap/>
            <w:vAlign w:val="center"/>
            <w:hideMark/>
          </w:tcPr>
          <w:p w14:paraId="3071313E"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single" w:sz="12" w:space="0" w:color="auto"/>
              <w:right w:val="nil"/>
            </w:tcBorders>
            <w:shd w:val="clear" w:color="auto" w:fill="auto"/>
            <w:noWrap/>
            <w:vAlign w:val="center"/>
            <w:hideMark/>
          </w:tcPr>
          <w:p w14:paraId="017ADCD6"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single" w:sz="12" w:space="0" w:color="auto"/>
              <w:right w:val="nil"/>
            </w:tcBorders>
            <w:shd w:val="clear" w:color="auto" w:fill="auto"/>
            <w:noWrap/>
            <w:vAlign w:val="center"/>
            <w:hideMark/>
          </w:tcPr>
          <w:p w14:paraId="6176B1E4"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single" w:sz="12" w:space="0" w:color="auto"/>
              <w:right w:val="nil"/>
            </w:tcBorders>
            <w:shd w:val="clear" w:color="auto" w:fill="auto"/>
            <w:noWrap/>
            <w:vAlign w:val="center"/>
            <w:hideMark/>
          </w:tcPr>
          <w:p w14:paraId="219361DB"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single" w:sz="12" w:space="0" w:color="auto"/>
              <w:right w:val="nil"/>
            </w:tcBorders>
            <w:shd w:val="clear" w:color="auto" w:fill="auto"/>
            <w:noWrap/>
            <w:vAlign w:val="center"/>
            <w:hideMark/>
          </w:tcPr>
          <w:p w14:paraId="2E1DCE53"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Yes*</w:t>
            </w:r>
          </w:p>
        </w:tc>
        <w:tc>
          <w:tcPr>
            <w:tcW w:w="368" w:type="pct"/>
            <w:tcBorders>
              <w:top w:val="nil"/>
              <w:left w:val="nil"/>
              <w:bottom w:val="single" w:sz="12" w:space="0" w:color="auto"/>
              <w:right w:val="nil"/>
            </w:tcBorders>
            <w:shd w:val="clear" w:color="auto" w:fill="auto"/>
            <w:noWrap/>
            <w:vAlign w:val="center"/>
            <w:hideMark/>
          </w:tcPr>
          <w:p w14:paraId="48810FBB"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single" w:sz="12" w:space="0" w:color="auto"/>
              <w:right w:val="nil"/>
            </w:tcBorders>
            <w:shd w:val="clear" w:color="auto" w:fill="auto"/>
            <w:noWrap/>
            <w:vAlign w:val="center"/>
            <w:hideMark/>
          </w:tcPr>
          <w:p w14:paraId="1A456103"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single" w:sz="12" w:space="0" w:color="auto"/>
              <w:right w:val="nil"/>
            </w:tcBorders>
            <w:shd w:val="clear" w:color="auto" w:fill="auto"/>
            <w:noWrap/>
            <w:vAlign w:val="center"/>
            <w:hideMark/>
          </w:tcPr>
          <w:p w14:paraId="72A76F07"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c>
          <w:tcPr>
            <w:tcW w:w="368" w:type="pct"/>
            <w:tcBorders>
              <w:top w:val="nil"/>
              <w:left w:val="nil"/>
              <w:bottom w:val="single" w:sz="12" w:space="0" w:color="auto"/>
              <w:right w:val="nil"/>
            </w:tcBorders>
            <w:shd w:val="clear" w:color="auto" w:fill="auto"/>
            <w:noWrap/>
            <w:vAlign w:val="center"/>
            <w:hideMark/>
          </w:tcPr>
          <w:p w14:paraId="1C5B4F90" w14:textId="77777777" w:rsidR="006907E3" w:rsidRPr="006907E3" w:rsidRDefault="006907E3" w:rsidP="006907E3">
            <w:pPr>
              <w:jc w:val="both"/>
              <w:rPr>
                <w:rFonts w:ascii="Times New Roman" w:eastAsia="等线" w:hAnsi="Times New Roman" w:cs="Times New Roman"/>
                <w:color w:val="000000"/>
                <w:sz w:val="20"/>
                <w:szCs w:val="20"/>
                <w:lang w:eastAsia="zh-CN"/>
              </w:rPr>
            </w:pPr>
            <w:r w:rsidRPr="006907E3">
              <w:rPr>
                <w:rFonts w:ascii="Times New Roman" w:eastAsia="等线" w:hAnsi="Times New Roman" w:cs="Times New Roman"/>
                <w:color w:val="000000"/>
                <w:sz w:val="20"/>
                <w:szCs w:val="20"/>
                <w:lang w:eastAsia="zh-CN"/>
              </w:rPr>
              <w:t>-</w:t>
            </w:r>
          </w:p>
        </w:tc>
      </w:tr>
    </w:tbl>
    <w:p w14:paraId="3CC4DDB2" w14:textId="6779C011" w:rsidR="006907E3" w:rsidRPr="009A7938" w:rsidRDefault="006907E3" w:rsidP="00974728">
      <w:pPr>
        <w:jc w:val="both"/>
        <w:rPr>
          <w:rFonts w:ascii="Times New Roman" w:eastAsia="宋体" w:hAnsi="Times New Roman" w:cs="Times New Roman"/>
          <w:sz w:val="20"/>
          <w:szCs w:val="20"/>
          <w:lang w:eastAsia="zh-CN"/>
        </w:rPr>
      </w:pPr>
    </w:p>
    <w:p w14:paraId="44CA342D" w14:textId="560A6909" w:rsidR="006907E3" w:rsidRPr="009A7938" w:rsidRDefault="00420997" w:rsidP="00974728">
      <w:pPr>
        <w:jc w:val="both"/>
        <w:rPr>
          <w:rFonts w:ascii="Times New Roman" w:eastAsia="宋体" w:hAnsi="Times New Roman" w:cs="Times New Roman"/>
          <w:sz w:val="20"/>
          <w:szCs w:val="20"/>
          <w:lang w:eastAsia="zh-CN"/>
        </w:rPr>
      </w:pPr>
      <w:r w:rsidRPr="009A7938">
        <w:rPr>
          <w:rFonts w:ascii="Times New Roman" w:eastAsia="宋体" w:hAnsi="Times New Roman" w:cs="Times New Roman"/>
          <w:sz w:val="20"/>
          <w:szCs w:val="20"/>
          <w:lang w:eastAsia="zh-CN"/>
        </w:rPr>
        <w:t xml:space="preserve">Yes* indicates support is configured in </w:t>
      </w:r>
      <w:proofErr w:type="spellStart"/>
      <w:r w:rsidRPr="009A7938">
        <w:rPr>
          <w:rFonts w:ascii="Times New Roman" w:eastAsia="宋体" w:hAnsi="Times New Roman" w:cs="Times New Roman"/>
          <w:sz w:val="20"/>
          <w:szCs w:val="20"/>
          <w:lang w:eastAsia="zh-CN"/>
        </w:rPr>
        <w:t>Streamlit</w:t>
      </w:r>
      <w:proofErr w:type="spellEnd"/>
      <w:r w:rsidRPr="009A7938">
        <w:rPr>
          <w:rFonts w:ascii="Times New Roman" w:eastAsia="宋体" w:hAnsi="Times New Roman" w:cs="Times New Roman"/>
          <w:sz w:val="20"/>
          <w:szCs w:val="20"/>
          <w:lang w:eastAsia="zh-CN"/>
        </w:rPr>
        <w:t xml:space="preserve"> through automatic column mapping or routing to a generic compute_* API rather than a distinct public one-step package function.</w:t>
      </w:r>
    </w:p>
    <w:p w14:paraId="47E6844D" w14:textId="77777777" w:rsidR="00420997" w:rsidRPr="009A7938" w:rsidRDefault="00420997" w:rsidP="00420997">
      <w:pPr>
        <w:jc w:val="both"/>
        <w:rPr>
          <w:rFonts w:ascii="Times New Roman" w:eastAsia="宋体" w:hAnsi="Times New Roman" w:cs="Times New Roman"/>
          <w:sz w:val="20"/>
          <w:szCs w:val="20"/>
          <w:lang w:eastAsia="zh-CN"/>
        </w:rPr>
      </w:pPr>
      <w:r w:rsidRPr="009A7938">
        <w:rPr>
          <w:rFonts w:ascii="Times New Roman" w:eastAsia="宋体" w:hAnsi="Times New Roman" w:cs="Times New Roman"/>
          <w:sz w:val="20"/>
          <w:szCs w:val="20"/>
          <w:lang w:eastAsia="zh-CN"/>
        </w:rPr>
        <w:t>DII NHANES handling is listed as supported for both total and individual-food-level modes because the adapter parses DII-relevant NHANES inputs rather than mapping to the food-group split used by other indices.</w:t>
      </w:r>
    </w:p>
    <w:p w14:paraId="6763B060" w14:textId="77777777" w:rsidR="006907E3" w:rsidRPr="009A7938" w:rsidRDefault="006907E3" w:rsidP="00974728">
      <w:pPr>
        <w:jc w:val="both"/>
        <w:rPr>
          <w:rFonts w:ascii="Times New Roman" w:eastAsia="宋体" w:hAnsi="Times New Roman" w:cs="Times New Roman"/>
          <w:sz w:val="20"/>
          <w:szCs w:val="20"/>
          <w:lang w:eastAsia="zh-CN"/>
        </w:rPr>
      </w:pPr>
    </w:p>
    <w:p w14:paraId="26E43924" w14:textId="67955827" w:rsidR="006907E3" w:rsidRPr="009A7938" w:rsidRDefault="006907E3" w:rsidP="00974728">
      <w:pPr>
        <w:jc w:val="both"/>
        <w:rPr>
          <w:rFonts w:ascii="Times New Roman" w:eastAsia="宋体" w:hAnsi="Times New Roman" w:cs="Times New Roman"/>
          <w:sz w:val="20"/>
          <w:szCs w:val="20"/>
          <w:lang w:eastAsia="zh-CN"/>
        </w:rPr>
        <w:sectPr w:rsidR="006907E3" w:rsidRPr="009A7938" w:rsidSect="005F62ED">
          <w:pgSz w:w="16840" w:h="11900" w:orient="landscape"/>
          <w:pgMar w:top="1417" w:right="1417" w:bottom="1417" w:left="1417" w:header="708" w:footer="708" w:gutter="0"/>
          <w:cols w:space="708"/>
          <w:docGrid w:linePitch="360"/>
        </w:sectPr>
      </w:pPr>
    </w:p>
    <w:p w14:paraId="032B2B15" w14:textId="208BDA8F" w:rsidR="00E3631E" w:rsidRPr="009A7938" w:rsidRDefault="008D04DA" w:rsidP="00974728">
      <w:pPr>
        <w:jc w:val="both"/>
        <w:rPr>
          <w:rFonts w:ascii="Times New Roman" w:eastAsia="宋体" w:hAnsi="Times New Roman" w:cs="Times New Roman"/>
          <w:b/>
          <w:bCs/>
          <w:sz w:val="20"/>
          <w:szCs w:val="20"/>
          <w:lang w:eastAsia="zh-CN"/>
        </w:rPr>
      </w:pPr>
      <w:r w:rsidRPr="009A7938">
        <w:rPr>
          <w:rFonts w:ascii="Times New Roman" w:eastAsia="宋体" w:hAnsi="Times New Roman" w:cs="Times New Roman"/>
          <w:b/>
          <w:bCs/>
          <w:sz w:val="20"/>
          <w:szCs w:val="20"/>
          <w:lang w:eastAsia="zh-CN"/>
        </w:rPr>
        <w:lastRenderedPageBreak/>
        <w:t xml:space="preserve">Supplementary Table S5. Public API inventory of </w:t>
      </w:r>
      <w:proofErr w:type="spellStart"/>
      <w:r w:rsidRPr="009A7938">
        <w:rPr>
          <w:rFonts w:ascii="Times New Roman" w:eastAsia="宋体" w:hAnsi="Times New Roman" w:cs="Times New Roman"/>
          <w:b/>
          <w:bCs/>
          <w:sz w:val="20"/>
          <w:szCs w:val="20"/>
          <w:lang w:eastAsia="zh-CN"/>
        </w:rPr>
        <w:t>Dietaryindex-Py</w:t>
      </w:r>
      <w:proofErr w:type="spellEnd"/>
      <w:r w:rsidRPr="009A7938">
        <w:rPr>
          <w:rFonts w:ascii="Times New Roman" w:eastAsia="宋体" w:hAnsi="Times New Roman" w:cs="Times New Roman"/>
          <w:b/>
          <w:bCs/>
          <w:sz w:val="20"/>
          <w:szCs w:val="20"/>
          <w:lang w:eastAsia="zh-CN"/>
        </w:rPr>
        <w:t>.</w:t>
      </w:r>
    </w:p>
    <w:tbl>
      <w:tblPr>
        <w:tblW w:w="0" w:type="auto"/>
        <w:tblBorders>
          <w:top w:val="single" w:sz="12" w:space="0" w:color="auto"/>
          <w:left w:val="single" w:sz="4" w:space="0" w:color="DEE0E3"/>
          <w:bottom w:val="single" w:sz="12" w:space="0" w:color="auto"/>
          <w:right w:val="single" w:sz="4" w:space="0" w:color="DEE0E3"/>
          <w:insideH w:val="single" w:sz="4" w:space="0" w:color="D9D9D9"/>
          <w:insideV w:val="single" w:sz="4" w:space="0" w:color="DEE0E3"/>
        </w:tblBorders>
        <w:tblCellMar>
          <w:top w:w="15" w:type="dxa"/>
          <w:left w:w="15" w:type="dxa"/>
          <w:bottom w:w="15" w:type="dxa"/>
          <w:right w:w="15" w:type="dxa"/>
        </w:tblCellMar>
        <w:tblLook w:val="04A0" w:firstRow="1" w:lastRow="0" w:firstColumn="1" w:lastColumn="0" w:noHBand="0" w:noVBand="1"/>
      </w:tblPr>
      <w:tblGrid>
        <w:gridCol w:w="1426"/>
        <w:gridCol w:w="3230"/>
        <w:gridCol w:w="4400"/>
      </w:tblGrid>
      <w:tr w:rsidR="008D04DA" w:rsidRPr="009A7938" w14:paraId="5FBE12BF" w14:textId="77777777" w:rsidTr="00ED6229">
        <w:trPr>
          <w:trHeight w:val="315"/>
        </w:trPr>
        <w:tc>
          <w:tcPr>
            <w:tcW w:w="0" w:type="auto"/>
            <w:tcBorders>
              <w:top w:val="single" w:sz="12" w:space="0" w:color="auto"/>
              <w:bottom w:val="single" w:sz="6" w:space="0" w:color="auto"/>
            </w:tcBorders>
            <w:noWrap/>
            <w:vAlign w:val="center"/>
          </w:tcPr>
          <w:p w14:paraId="29263E0E"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Group</w:t>
            </w:r>
          </w:p>
        </w:tc>
        <w:tc>
          <w:tcPr>
            <w:tcW w:w="0" w:type="auto"/>
            <w:tcBorders>
              <w:top w:val="single" w:sz="12" w:space="0" w:color="auto"/>
              <w:bottom w:val="single" w:sz="6" w:space="0" w:color="auto"/>
            </w:tcBorders>
            <w:noWrap/>
            <w:vAlign w:val="center"/>
          </w:tcPr>
          <w:p w14:paraId="3B277029"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Public-function</w:t>
            </w:r>
          </w:p>
        </w:tc>
        <w:tc>
          <w:tcPr>
            <w:tcW w:w="0" w:type="auto"/>
            <w:tcBorders>
              <w:top w:val="single" w:sz="12" w:space="0" w:color="auto"/>
              <w:bottom w:val="single" w:sz="6" w:space="0" w:color="auto"/>
            </w:tcBorders>
            <w:noWrap/>
            <w:vAlign w:val="center"/>
          </w:tcPr>
          <w:p w14:paraId="73069CE6"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Purpose/notes</w:t>
            </w:r>
          </w:p>
        </w:tc>
      </w:tr>
      <w:tr w:rsidR="008D04DA" w:rsidRPr="009A7938" w14:paraId="73939551" w14:textId="77777777" w:rsidTr="00ED6229">
        <w:trPr>
          <w:trHeight w:val="315"/>
        </w:trPr>
        <w:tc>
          <w:tcPr>
            <w:tcW w:w="0" w:type="auto"/>
            <w:tcBorders>
              <w:top w:val="single" w:sz="6" w:space="0" w:color="auto"/>
            </w:tcBorders>
            <w:noWrap/>
            <w:vAlign w:val="center"/>
            <w:hideMark/>
          </w:tcPr>
          <w:p w14:paraId="19E21882"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tcBorders>
              <w:top w:val="single" w:sz="6" w:space="0" w:color="auto"/>
            </w:tcBorders>
            <w:noWrap/>
            <w:vAlign w:val="center"/>
            <w:hideMark/>
          </w:tcPr>
          <w:p w14:paraId="11D2F504"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compute_dii</w:t>
            </w:r>
            <w:proofErr w:type="spellEnd"/>
          </w:p>
        </w:tc>
        <w:tc>
          <w:tcPr>
            <w:tcW w:w="0" w:type="auto"/>
            <w:tcBorders>
              <w:top w:val="single" w:sz="6" w:space="0" w:color="auto"/>
            </w:tcBorders>
            <w:noWrap/>
            <w:vAlign w:val="center"/>
            <w:hideMark/>
          </w:tcPr>
          <w:p w14:paraId="650E605C"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Dietary Inflammatory Index generic calculation</w:t>
            </w:r>
          </w:p>
        </w:tc>
      </w:tr>
      <w:tr w:rsidR="008D04DA" w:rsidRPr="009A7938" w14:paraId="53267716" w14:textId="77777777" w:rsidTr="00ED6229">
        <w:trPr>
          <w:trHeight w:val="315"/>
        </w:trPr>
        <w:tc>
          <w:tcPr>
            <w:tcW w:w="0" w:type="auto"/>
            <w:noWrap/>
            <w:vAlign w:val="center"/>
            <w:hideMark/>
          </w:tcPr>
          <w:p w14:paraId="7FD433D7"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0AD5C335"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compute_hei2015</w:t>
            </w:r>
          </w:p>
        </w:tc>
        <w:tc>
          <w:tcPr>
            <w:tcW w:w="0" w:type="auto"/>
            <w:noWrap/>
            <w:vAlign w:val="center"/>
            <w:hideMark/>
          </w:tcPr>
          <w:p w14:paraId="45AE84B9"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HEI-2015 generic calculation</w:t>
            </w:r>
          </w:p>
        </w:tc>
      </w:tr>
      <w:tr w:rsidR="008D04DA" w:rsidRPr="009A7938" w14:paraId="06CB31E7" w14:textId="77777777" w:rsidTr="00ED6229">
        <w:trPr>
          <w:trHeight w:val="315"/>
        </w:trPr>
        <w:tc>
          <w:tcPr>
            <w:tcW w:w="0" w:type="auto"/>
            <w:noWrap/>
            <w:vAlign w:val="center"/>
            <w:hideMark/>
          </w:tcPr>
          <w:p w14:paraId="05B36495"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4E265695"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compute_hei2020</w:t>
            </w:r>
          </w:p>
        </w:tc>
        <w:tc>
          <w:tcPr>
            <w:tcW w:w="0" w:type="auto"/>
            <w:noWrap/>
            <w:vAlign w:val="center"/>
            <w:hideMark/>
          </w:tcPr>
          <w:p w14:paraId="2FD483A6"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HEI-2020 V1 generic calculation</w:t>
            </w:r>
          </w:p>
        </w:tc>
      </w:tr>
      <w:tr w:rsidR="008D04DA" w:rsidRPr="009A7938" w14:paraId="5D18A008" w14:textId="77777777" w:rsidTr="00ED6229">
        <w:trPr>
          <w:trHeight w:val="315"/>
        </w:trPr>
        <w:tc>
          <w:tcPr>
            <w:tcW w:w="0" w:type="auto"/>
            <w:noWrap/>
            <w:vAlign w:val="center"/>
            <w:hideMark/>
          </w:tcPr>
          <w:p w14:paraId="3C46200B"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69481784"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compute_hei2020_v2</w:t>
            </w:r>
          </w:p>
        </w:tc>
        <w:tc>
          <w:tcPr>
            <w:tcW w:w="0" w:type="auto"/>
            <w:noWrap/>
            <w:vAlign w:val="center"/>
            <w:hideMark/>
          </w:tcPr>
          <w:p w14:paraId="0DBB14C6"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HEI-2020 V2 generic calculation with tsp/g/mg conversion</w:t>
            </w:r>
          </w:p>
        </w:tc>
      </w:tr>
      <w:tr w:rsidR="008D04DA" w:rsidRPr="009A7938" w14:paraId="41EAB300" w14:textId="77777777" w:rsidTr="00ED6229">
        <w:trPr>
          <w:trHeight w:val="315"/>
        </w:trPr>
        <w:tc>
          <w:tcPr>
            <w:tcW w:w="0" w:type="auto"/>
            <w:noWrap/>
            <w:vAlign w:val="center"/>
            <w:hideMark/>
          </w:tcPr>
          <w:p w14:paraId="14C04447"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2F080474"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compute_ahei</w:t>
            </w:r>
            <w:proofErr w:type="spellEnd"/>
          </w:p>
        </w:tc>
        <w:tc>
          <w:tcPr>
            <w:tcW w:w="0" w:type="auto"/>
            <w:noWrap/>
            <w:vAlign w:val="center"/>
            <w:hideMark/>
          </w:tcPr>
          <w:p w14:paraId="619F9381"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AHEI generic calculation</w:t>
            </w:r>
          </w:p>
        </w:tc>
      </w:tr>
      <w:tr w:rsidR="008D04DA" w:rsidRPr="009A7938" w14:paraId="633CE3ED" w14:textId="77777777" w:rsidTr="00ED6229">
        <w:trPr>
          <w:trHeight w:val="315"/>
        </w:trPr>
        <w:tc>
          <w:tcPr>
            <w:tcW w:w="0" w:type="auto"/>
            <w:noWrap/>
            <w:vAlign w:val="center"/>
            <w:hideMark/>
          </w:tcPr>
          <w:p w14:paraId="63E1D97F"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6A61B673"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compute_aheip</w:t>
            </w:r>
            <w:proofErr w:type="spellEnd"/>
          </w:p>
        </w:tc>
        <w:tc>
          <w:tcPr>
            <w:tcW w:w="0" w:type="auto"/>
            <w:noWrap/>
            <w:vAlign w:val="center"/>
            <w:hideMark/>
          </w:tcPr>
          <w:p w14:paraId="41A14766"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AHEI pregnancy generic calculation</w:t>
            </w:r>
          </w:p>
        </w:tc>
      </w:tr>
      <w:tr w:rsidR="008D04DA" w:rsidRPr="009A7938" w14:paraId="5E59C594" w14:textId="77777777" w:rsidTr="00ED6229">
        <w:trPr>
          <w:trHeight w:val="315"/>
        </w:trPr>
        <w:tc>
          <w:tcPr>
            <w:tcW w:w="0" w:type="auto"/>
            <w:noWrap/>
            <w:vAlign w:val="center"/>
            <w:hideMark/>
          </w:tcPr>
          <w:p w14:paraId="3200ED11"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68936337"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compute_dash</w:t>
            </w:r>
            <w:proofErr w:type="spellEnd"/>
          </w:p>
        </w:tc>
        <w:tc>
          <w:tcPr>
            <w:tcW w:w="0" w:type="auto"/>
            <w:noWrap/>
            <w:vAlign w:val="center"/>
            <w:hideMark/>
          </w:tcPr>
          <w:p w14:paraId="79521E1A"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DASH generic calculation</w:t>
            </w:r>
          </w:p>
        </w:tc>
      </w:tr>
      <w:tr w:rsidR="008D04DA" w:rsidRPr="009A7938" w14:paraId="0E07D6BE" w14:textId="77777777" w:rsidTr="00ED6229">
        <w:trPr>
          <w:trHeight w:val="315"/>
        </w:trPr>
        <w:tc>
          <w:tcPr>
            <w:tcW w:w="0" w:type="auto"/>
            <w:noWrap/>
            <w:vAlign w:val="center"/>
            <w:hideMark/>
          </w:tcPr>
          <w:p w14:paraId="34FD9B9A"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00473ED0"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compute_dashi</w:t>
            </w:r>
            <w:proofErr w:type="spellEnd"/>
          </w:p>
        </w:tc>
        <w:tc>
          <w:tcPr>
            <w:tcW w:w="0" w:type="auto"/>
            <w:noWrap/>
            <w:vAlign w:val="center"/>
            <w:hideMark/>
          </w:tcPr>
          <w:p w14:paraId="48415933"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DASH nutrient index generic calculation</w:t>
            </w:r>
          </w:p>
        </w:tc>
      </w:tr>
      <w:tr w:rsidR="008D04DA" w:rsidRPr="009A7938" w14:paraId="4904B2FA" w14:textId="77777777" w:rsidTr="00ED6229">
        <w:trPr>
          <w:trHeight w:val="315"/>
        </w:trPr>
        <w:tc>
          <w:tcPr>
            <w:tcW w:w="0" w:type="auto"/>
            <w:noWrap/>
            <w:vAlign w:val="center"/>
            <w:hideMark/>
          </w:tcPr>
          <w:p w14:paraId="5DC5F763"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0EB06BEE"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compute_med</w:t>
            </w:r>
            <w:proofErr w:type="spellEnd"/>
          </w:p>
        </w:tc>
        <w:tc>
          <w:tcPr>
            <w:tcW w:w="0" w:type="auto"/>
            <w:noWrap/>
            <w:vAlign w:val="center"/>
            <w:hideMark/>
          </w:tcPr>
          <w:p w14:paraId="21295092"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Mediterranean diet score generic calculation</w:t>
            </w:r>
          </w:p>
        </w:tc>
      </w:tr>
      <w:tr w:rsidR="008D04DA" w:rsidRPr="009A7938" w14:paraId="4D1218AE" w14:textId="77777777" w:rsidTr="00ED6229">
        <w:trPr>
          <w:trHeight w:val="315"/>
        </w:trPr>
        <w:tc>
          <w:tcPr>
            <w:tcW w:w="0" w:type="auto"/>
            <w:noWrap/>
            <w:vAlign w:val="center"/>
            <w:hideMark/>
          </w:tcPr>
          <w:p w14:paraId="5452F4AA"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0D81016A"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compute_medi</w:t>
            </w:r>
            <w:proofErr w:type="spellEnd"/>
          </w:p>
        </w:tc>
        <w:tc>
          <w:tcPr>
            <w:tcW w:w="0" w:type="auto"/>
            <w:noWrap/>
            <w:vAlign w:val="center"/>
            <w:hideMark/>
          </w:tcPr>
          <w:p w14:paraId="29200950"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MEDI / PREDIMED binary generic calculation</w:t>
            </w:r>
          </w:p>
        </w:tc>
      </w:tr>
      <w:tr w:rsidR="008D04DA" w:rsidRPr="009A7938" w14:paraId="50B2DA6C" w14:textId="77777777" w:rsidTr="00ED6229">
        <w:trPr>
          <w:trHeight w:val="315"/>
        </w:trPr>
        <w:tc>
          <w:tcPr>
            <w:tcW w:w="0" w:type="auto"/>
            <w:noWrap/>
            <w:vAlign w:val="center"/>
            <w:hideMark/>
          </w:tcPr>
          <w:p w14:paraId="4A49A427"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062B36F3"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compute_medi_v2</w:t>
            </w:r>
          </w:p>
        </w:tc>
        <w:tc>
          <w:tcPr>
            <w:tcW w:w="0" w:type="auto"/>
            <w:noWrap/>
            <w:vAlign w:val="center"/>
            <w:hideMark/>
          </w:tcPr>
          <w:p w14:paraId="42E7C665"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MEDI continuous-score generic calculation</w:t>
            </w:r>
          </w:p>
        </w:tc>
      </w:tr>
      <w:tr w:rsidR="008D04DA" w:rsidRPr="009A7938" w14:paraId="42B35F23" w14:textId="77777777" w:rsidTr="00ED6229">
        <w:trPr>
          <w:trHeight w:val="315"/>
        </w:trPr>
        <w:tc>
          <w:tcPr>
            <w:tcW w:w="0" w:type="auto"/>
            <w:noWrap/>
            <w:vAlign w:val="center"/>
            <w:hideMark/>
          </w:tcPr>
          <w:p w14:paraId="787230E1"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4FCA2B29"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compute_acs2020_v1</w:t>
            </w:r>
          </w:p>
        </w:tc>
        <w:tc>
          <w:tcPr>
            <w:tcW w:w="0" w:type="auto"/>
            <w:noWrap/>
            <w:vAlign w:val="center"/>
            <w:hideMark/>
          </w:tcPr>
          <w:p w14:paraId="19E6B4D0"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ACS2020 V1 generic calculation</w:t>
            </w:r>
          </w:p>
        </w:tc>
      </w:tr>
      <w:tr w:rsidR="008D04DA" w:rsidRPr="009A7938" w14:paraId="40828B3C" w14:textId="77777777" w:rsidTr="00ED6229">
        <w:trPr>
          <w:trHeight w:val="315"/>
        </w:trPr>
        <w:tc>
          <w:tcPr>
            <w:tcW w:w="0" w:type="auto"/>
            <w:noWrap/>
            <w:vAlign w:val="center"/>
            <w:hideMark/>
          </w:tcPr>
          <w:p w14:paraId="765597CE"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4CADAEB9"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compute_acs2020_v2</w:t>
            </w:r>
          </w:p>
        </w:tc>
        <w:tc>
          <w:tcPr>
            <w:tcW w:w="0" w:type="auto"/>
            <w:noWrap/>
            <w:vAlign w:val="center"/>
            <w:hideMark/>
          </w:tcPr>
          <w:p w14:paraId="3E14D6D5"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ACS2020 V2 generic calculation</w:t>
            </w:r>
          </w:p>
        </w:tc>
      </w:tr>
      <w:tr w:rsidR="008D04DA" w:rsidRPr="009A7938" w14:paraId="55E6FBF9" w14:textId="77777777" w:rsidTr="00ED6229">
        <w:trPr>
          <w:trHeight w:val="315"/>
        </w:trPr>
        <w:tc>
          <w:tcPr>
            <w:tcW w:w="0" w:type="auto"/>
            <w:noWrap/>
            <w:vAlign w:val="center"/>
            <w:hideMark/>
          </w:tcPr>
          <w:p w14:paraId="6B245F2D"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6D642E24"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compute_phdi</w:t>
            </w:r>
            <w:proofErr w:type="spellEnd"/>
          </w:p>
        </w:tc>
        <w:tc>
          <w:tcPr>
            <w:tcW w:w="0" w:type="auto"/>
            <w:noWrap/>
            <w:vAlign w:val="center"/>
            <w:hideMark/>
          </w:tcPr>
          <w:p w14:paraId="374B1164"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PHDI generic calculation</w:t>
            </w:r>
          </w:p>
        </w:tc>
      </w:tr>
      <w:tr w:rsidR="008D04DA" w:rsidRPr="009A7938" w14:paraId="3AC36E61" w14:textId="77777777" w:rsidTr="00ED6229">
        <w:trPr>
          <w:trHeight w:val="315"/>
        </w:trPr>
        <w:tc>
          <w:tcPr>
            <w:tcW w:w="0" w:type="auto"/>
            <w:noWrap/>
            <w:vAlign w:val="center"/>
            <w:hideMark/>
          </w:tcPr>
          <w:p w14:paraId="195D66B6"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2F3A1322"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compute_phdi_v2</w:t>
            </w:r>
          </w:p>
        </w:tc>
        <w:tc>
          <w:tcPr>
            <w:tcW w:w="0" w:type="auto"/>
            <w:noWrap/>
            <w:vAlign w:val="center"/>
            <w:hideMark/>
          </w:tcPr>
          <w:p w14:paraId="61FCCFF9"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PHDI V2 generic calculation</w:t>
            </w:r>
          </w:p>
        </w:tc>
      </w:tr>
      <w:tr w:rsidR="008D04DA" w:rsidRPr="009A7938" w14:paraId="0B1FBDC0" w14:textId="77777777" w:rsidTr="00ED6229">
        <w:trPr>
          <w:trHeight w:val="315"/>
        </w:trPr>
        <w:tc>
          <w:tcPr>
            <w:tcW w:w="0" w:type="auto"/>
            <w:noWrap/>
            <w:vAlign w:val="center"/>
            <w:hideMark/>
          </w:tcPr>
          <w:p w14:paraId="766E60CB"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Core generic</w:t>
            </w:r>
          </w:p>
        </w:tc>
        <w:tc>
          <w:tcPr>
            <w:tcW w:w="0" w:type="auto"/>
            <w:noWrap/>
            <w:vAlign w:val="center"/>
            <w:hideMark/>
          </w:tcPr>
          <w:p w14:paraId="0384389F"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compute_di_gm</w:t>
            </w:r>
            <w:proofErr w:type="spellEnd"/>
          </w:p>
        </w:tc>
        <w:tc>
          <w:tcPr>
            <w:tcW w:w="0" w:type="auto"/>
            <w:noWrap/>
            <w:vAlign w:val="center"/>
            <w:hideMark/>
          </w:tcPr>
          <w:p w14:paraId="027CDC65"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Dietary Index for Gut Microbiota generic calculation</w:t>
            </w:r>
          </w:p>
        </w:tc>
      </w:tr>
      <w:tr w:rsidR="008D04DA" w:rsidRPr="009A7938" w14:paraId="08D69948" w14:textId="77777777" w:rsidTr="00ED6229">
        <w:trPr>
          <w:trHeight w:val="315"/>
        </w:trPr>
        <w:tc>
          <w:tcPr>
            <w:tcW w:w="0" w:type="auto"/>
            <w:noWrap/>
            <w:vAlign w:val="center"/>
            <w:hideMark/>
          </w:tcPr>
          <w:p w14:paraId="5BBF24ED"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NHANES FPED</w:t>
            </w:r>
          </w:p>
        </w:tc>
        <w:tc>
          <w:tcPr>
            <w:tcW w:w="0" w:type="auto"/>
            <w:noWrap/>
            <w:vAlign w:val="center"/>
            <w:hideMark/>
          </w:tcPr>
          <w:p w14:paraId="4EF86F14"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compute_dii_nhanes_fped</w:t>
            </w:r>
            <w:proofErr w:type="spellEnd"/>
          </w:p>
        </w:tc>
        <w:tc>
          <w:tcPr>
            <w:tcW w:w="0" w:type="auto"/>
            <w:noWrap/>
            <w:vAlign w:val="center"/>
            <w:hideMark/>
          </w:tcPr>
          <w:p w14:paraId="2BCA3EC3"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DII one-step NHANES FPED adapter</w:t>
            </w:r>
          </w:p>
        </w:tc>
      </w:tr>
      <w:tr w:rsidR="008D04DA" w:rsidRPr="009A7938" w14:paraId="20BBB1B5" w14:textId="77777777" w:rsidTr="00ED6229">
        <w:trPr>
          <w:trHeight w:val="315"/>
        </w:trPr>
        <w:tc>
          <w:tcPr>
            <w:tcW w:w="0" w:type="auto"/>
            <w:noWrap/>
            <w:vAlign w:val="center"/>
            <w:hideMark/>
          </w:tcPr>
          <w:p w14:paraId="2BC31BDA"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NHANES FPED</w:t>
            </w:r>
          </w:p>
        </w:tc>
        <w:tc>
          <w:tcPr>
            <w:tcW w:w="0" w:type="auto"/>
            <w:noWrap/>
            <w:vAlign w:val="center"/>
            <w:hideMark/>
          </w:tcPr>
          <w:p w14:paraId="7710329D"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compute_hei2015_nhanes_fped</w:t>
            </w:r>
          </w:p>
        </w:tc>
        <w:tc>
          <w:tcPr>
            <w:tcW w:w="0" w:type="auto"/>
            <w:noWrap/>
            <w:vAlign w:val="center"/>
            <w:hideMark/>
          </w:tcPr>
          <w:p w14:paraId="4372A89F"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HEI-2015 one-step NHANES FPED total-file adapter</w:t>
            </w:r>
          </w:p>
        </w:tc>
      </w:tr>
      <w:tr w:rsidR="008D04DA" w:rsidRPr="009A7938" w14:paraId="7738C83C" w14:textId="77777777" w:rsidTr="00ED6229">
        <w:trPr>
          <w:trHeight w:val="315"/>
        </w:trPr>
        <w:tc>
          <w:tcPr>
            <w:tcW w:w="0" w:type="auto"/>
            <w:noWrap/>
            <w:vAlign w:val="center"/>
            <w:hideMark/>
          </w:tcPr>
          <w:p w14:paraId="5B9D2D57"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NHANES FPED</w:t>
            </w:r>
          </w:p>
        </w:tc>
        <w:tc>
          <w:tcPr>
            <w:tcW w:w="0" w:type="auto"/>
            <w:noWrap/>
            <w:vAlign w:val="center"/>
            <w:hideMark/>
          </w:tcPr>
          <w:p w14:paraId="37E15279"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compute_hei2020_nhanes_fped</w:t>
            </w:r>
          </w:p>
        </w:tc>
        <w:tc>
          <w:tcPr>
            <w:tcW w:w="0" w:type="auto"/>
            <w:noWrap/>
            <w:vAlign w:val="center"/>
            <w:hideMark/>
          </w:tcPr>
          <w:p w14:paraId="5A25CD10"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HEI-2020 one-step NHANES FPED total-file adapter</w:t>
            </w:r>
          </w:p>
        </w:tc>
      </w:tr>
      <w:tr w:rsidR="008D04DA" w:rsidRPr="009A7938" w14:paraId="178A10B9" w14:textId="77777777" w:rsidTr="00ED6229">
        <w:trPr>
          <w:trHeight w:val="315"/>
        </w:trPr>
        <w:tc>
          <w:tcPr>
            <w:tcW w:w="0" w:type="auto"/>
            <w:noWrap/>
            <w:vAlign w:val="center"/>
            <w:hideMark/>
          </w:tcPr>
          <w:p w14:paraId="58669570"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NHANES FPED</w:t>
            </w:r>
          </w:p>
        </w:tc>
        <w:tc>
          <w:tcPr>
            <w:tcW w:w="0" w:type="auto"/>
            <w:noWrap/>
            <w:vAlign w:val="center"/>
            <w:hideMark/>
          </w:tcPr>
          <w:p w14:paraId="727FDC66"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compute_med_nhanes_fped</w:t>
            </w:r>
            <w:proofErr w:type="spellEnd"/>
          </w:p>
        </w:tc>
        <w:tc>
          <w:tcPr>
            <w:tcW w:w="0" w:type="auto"/>
            <w:noWrap/>
            <w:vAlign w:val="center"/>
            <w:hideMark/>
          </w:tcPr>
          <w:p w14:paraId="2E3738C8"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MED one-step NHANES FPED total-file adapter</w:t>
            </w:r>
          </w:p>
        </w:tc>
      </w:tr>
      <w:tr w:rsidR="008D04DA" w:rsidRPr="009A7938" w14:paraId="7E78B272" w14:textId="77777777" w:rsidTr="00ED6229">
        <w:trPr>
          <w:trHeight w:val="315"/>
        </w:trPr>
        <w:tc>
          <w:tcPr>
            <w:tcW w:w="0" w:type="auto"/>
            <w:noWrap/>
            <w:vAlign w:val="center"/>
            <w:hideMark/>
          </w:tcPr>
          <w:p w14:paraId="26B0484C"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NHANES FPED</w:t>
            </w:r>
          </w:p>
        </w:tc>
        <w:tc>
          <w:tcPr>
            <w:tcW w:w="0" w:type="auto"/>
            <w:noWrap/>
            <w:vAlign w:val="center"/>
            <w:hideMark/>
          </w:tcPr>
          <w:p w14:paraId="53D26333"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compute_dashi_nhanes_fped</w:t>
            </w:r>
            <w:proofErr w:type="spellEnd"/>
          </w:p>
        </w:tc>
        <w:tc>
          <w:tcPr>
            <w:tcW w:w="0" w:type="auto"/>
            <w:noWrap/>
            <w:vAlign w:val="center"/>
            <w:hideMark/>
          </w:tcPr>
          <w:p w14:paraId="49348254"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DASHI one-step NHANES adapter</w:t>
            </w:r>
          </w:p>
        </w:tc>
      </w:tr>
      <w:tr w:rsidR="008D04DA" w:rsidRPr="009A7938" w14:paraId="16AC8F7F" w14:textId="77777777" w:rsidTr="00ED6229">
        <w:trPr>
          <w:trHeight w:val="315"/>
        </w:trPr>
        <w:tc>
          <w:tcPr>
            <w:tcW w:w="0" w:type="auto"/>
            <w:noWrap/>
            <w:vAlign w:val="center"/>
            <w:hideMark/>
          </w:tcPr>
          <w:p w14:paraId="7762A8C3"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 xml:space="preserve">NHANES FPED </w:t>
            </w:r>
            <w:proofErr w:type="spellStart"/>
            <w:r w:rsidRPr="009A7938">
              <w:rPr>
                <w:rFonts w:ascii="Times New Roman" w:eastAsia="宋体" w:hAnsi="Times New Roman" w:cs="Times New Roman"/>
                <w:color w:val="333333"/>
                <w:sz w:val="20"/>
                <w:szCs w:val="20"/>
                <w:lang w:eastAsia="zh-CN"/>
              </w:rPr>
              <w:t>iff</w:t>
            </w:r>
            <w:proofErr w:type="spellEnd"/>
          </w:p>
        </w:tc>
        <w:tc>
          <w:tcPr>
            <w:tcW w:w="0" w:type="auto"/>
            <w:noWrap/>
            <w:vAlign w:val="center"/>
            <w:hideMark/>
          </w:tcPr>
          <w:p w14:paraId="1EF129AB"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compute_dash_nhanes_fped</w:t>
            </w:r>
            <w:proofErr w:type="spellEnd"/>
          </w:p>
        </w:tc>
        <w:tc>
          <w:tcPr>
            <w:tcW w:w="0" w:type="auto"/>
            <w:noWrap/>
            <w:vAlign w:val="center"/>
            <w:hideMark/>
          </w:tcPr>
          <w:p w14:paraId="24D83D18"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DASH one-step NHANES individual-food-level adapter</w:t>
            </w:r>
          </w:p>
        </w:tc>
      </w:tr>
      <w:tr w:rsidR="008D04DA" w:rsidRPr="009A7938" w14:paraId="0C0E650A" w14:textId="77777777" w:rsidTr="00ED6229">
        <w:trPr>
          <w:trHeight w:val="315"/>
        </w:trPr>
        <w:tc>
          <w:tcPr>
            <w:tcW w:w="0" w:type="auto"/>
            <w:noWrap/>
            <w:vAlign w:val="center"/>
            <w:hideMark/>
          </w:tcPr>
          <w:p w14:paraId="7509C371"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 xml:space="preserve">NHANES FPED </w:t>
            </w:r>
            <w:proofErr w:type="spellStart"/>
            <w:r w:rsidRPr="009A7938">
              <w:rPr>
                <w:rFonts w:ascii="Times New Roman" w:eastAsia="宋体" w:hAnsi="Times New Roman" w:cs="Times New Roman"/>
                <w:color w:val="333333"/>
                <w:sz w:val="20"/>
                <w:szCs w:val="20"/>
                <w:lang w:eastAsia="zh-CN"/>
              </w:rPr>
              <w:t>iff</w:t>
            </w:r>
            <w:proofErr w:type="spellEnd"/>
          </w:p>
        </w:tc>
        <w:tc>
          <w:tcPr>
            <w:tcW w:w="0" w:type="auto"/>
            <w:noWrap/>
            <w:vAlign w:val="center"/>
            <w:hideMark/>
          </w:tcPr>
          <w:p w14:paraId="129BAAC2"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compute_ahei_nhanes_fped</w:t>
            </w:r>
            <w:proofErr w:type="spellEnd"/>
          </w:p>
        </w:tc>
        <w:tc>
          <w:tcPr>
            <w:tcW w:w="0" w:type="auto"/>
            <w:noWrap/>
            <w:vAlign w:val="center"/>
            <w:hideMark/>
          </w:tcPr>
          <w:p w14:paraId="78F28CBF"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AHEI one-step NHANES individual-food-level adapter</w:t>
            </w:r>
          </w:p>
        </w:tc>
      </w:tr>
      <w:tr w:rsidR="008D04DA" w:rsidRPr="009A7938" w14:paraId="6DBC5C63" w14:textId="77777777" w:rsidTr="00ED6229">
        <w:trPr>
          <w:trHeight w:val="315"/>
        </w:trPr>
        <w:tc>
          <w:tcPr>
            <w:tcW w:w="0" w:type="auto"/>
            <w:noWrap/>
            <w:vAlign w:val="center"/>
            <w:hideMark/>
          </w:tcPr>
          <w:p w14:paraId="1F46E89B"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 xml:space="preserve">NHANES FPED </w:t>
            </w:r>
            <w:proofErr w:type="spellStart"/>
            <w:r w:rsidRPr="009A7938">
              <w:rPr>
                <w:rFonts w:ascii="Times New Roman" w:eastAsia="宋体" w:hAnsi="Times New Roman" w:cs="Times New Roman"/>
                <w:color w:val="333333"/>
                <w:sz w:val="20"/>
                <w:szCs w:val="20"/>
                <w:lang w:eastAsia="zh-CN"/>
              </w:rPr>
              <w:t>iff</w:t>
            </w:r>
            <w:proofErr w:type="spellEnd"/>
          </w:p>
        </w:tc>
        <w:tc>
          <w:tcPr>
            <w:tcW w:w="0" w:type="auto"/>
            <w:noWrap/>
            <w:vAlign w:val="center"/>
            <w:hideMark/>
          </w:tcPr>
          <w:p w14:paraId="7E565015"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compute_medi_nhanes_fped</w:t>
            </w:r>
            <w:proofErr w:type="spellEnd"/>
          </w:p>
        </w:tc>
        <w:tc>
          <w:tcPr>
            <w:tcW w:w="0" w:type="auto"/>
            <w:noWrap/>
            <w:vAlign w:val="center"/>
            <w:hideMark/>
          </w:tcPr>
          <w:p w14:paraId="504B244C"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MEDI one-step NHANES individual-food-level adapter</w:t>
            </w:r>
          </w:p>
        </w:tc>
      </w:tr>
      <w:tr w:rsidR="008D04DA" w:rsidRPr="009A7938" w14:paraId="7375C667" w14:textId="77777777" w:rsidTr="00ED6229">
        <w:trPr>
          <w:trHeight w:val="315"/>
        </w:trPr>
        <w:tc>
          <w:tcPr>
            <w:tcW w:w="0" w:type="auto"/>
            <w:noWrap/>
            <w:vAlign w:val="center"/>
            <w:hideMark/>
          </w:tcPr>
          <w:p w14:paraId="6E312791"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 xml:space="preserve">NHANES FPED </w:t>
            </w:r>
            <w:proofErr w:type="spellStart"/>
            <w:r w:rsidRPr="009A7938">
              <w:rPr>
                <w:rFonts w:ascii="Times New Roman" w:eastAsia="宋体" w:hAnsi="Times New Roman" w:cs="Times New Roman"/>
                <w:color w:val="333333"/>
                <w:sz w:val="20"/>
                <w:szCs w:val="20"/>
                <w:lang w:eastAsia="zh-CN"/>
              </w:rPr>
              <w:t>iff</w:t>
            </w:r>
            <w:proofErr w:type="spellEnd"/>
          </w:p>
        </w:tc>
        <w:tc>
          <w:tcPr>
            <w:tcW w:w="0" w:type="auto"/>
            <w:noWrap/>
            <w:vAlign w:val="center"/>
            <w:hideMark/>
          </w:tcPr>
          <w:p w14:paraId="6EC7CB33"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compute_di_gm_nhanes_fped</w:t>
            </w:r>
            <w:proofErr w:type="spellEnd"/>
          </w:p>
        </w:tc>
        <w:tc>
          <w:tcPr>
            <w:tcW w:w="0" w:type="auto"/>
            <w:noWrap/>
            <w:vAlign w:val="center"/>
            <w:hideMark/>
          </w:tcPr>
          <w:p w14:paraId="01CB6887"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DI-GM one-step NHANES individual-food-level adapter</w:t>
            </w:r>
          </w:p>
        </w:tc>
      </w:tr>
      <w:tr w:rsidR="008D04DA" w:rsidRPr="009A7938" w14:paraId="74E794D4" w14:textId="77777777" w:rsidTr="00ED6229">
        <w:trPr>
          <w:trHeight w:val="315"/>
        </w:trPr>
        <w:tc>
          <w:tcPr>
            <w:tcW w:w="0" w:type="auto"/>
            <w:noWrap/>
            <w:vAlign w:val="center"/>
            <w:hideMark/>
          </w:tcPr>
          <w:p w14:paraId="08494294"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NHANES MPED</w:t>
            </w:r>
          </w:p>
        </w:tc>
        <w:tc>
          <w:tcPr>
            <w:tcW w:w="0" w:type="auto"/>
            <w:noWrap/>
            <w:vAlign w:val="center"/>
            <w:hideMark/>
          </w:tcPr>
          <w:p w14:paraId="7D8BD432"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compute_dii_nhanes_mped</w:t>
            </w:r>
            <w:proofErr w:type="spellEnd"/>
          </w:p>
        </w:tc>
        <w:tc>
          <w:tcPr>
            <w:tcW w:w="0" w:type="auto"/>
            <w:noWrap/>
            <w:vAlign w:val="center"/>
            <w:hideMark/>
          </w:tcPr>
          <w:p w14:paraId="78587759"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DII one-step NHANES MPED adapter</w:t>
            </w:r>
          </w:p>
        </w:tc>
      </w:tr>
      <w:tr w:rsidR="008D04DA" w:rsidRPr="009A7938" w14:paraId="1FCADCBF" w14:textId="77777777" w:rsidTr="00ED6229">
        <w:trPr>
          <w:trHeight w:val="315"/>
        </w:trPr>
        <w:tc>
          <w:tcPr>
            <w:tcW w:w="0" w:type="auto"/>
            <w:noWrap/>
            <w:vAlign w:val="center"/>
            <w:hideMark/>
          </w:tcPr>
          <w:p w14:paraId="734580D3"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NHANES MPED</w:t>
            </w:r>
          </w:p>
        </w:tc>
        <w:tc>
          <w:tcPr>
            <w:tcW w:w="0" w:type="auto"/>
            <w:noWrap/>
            <w:vAlign w:val="center"/>
            <w:hideMark/>
          </w:tcPr>
          <w:p w14:paraId="4C6C0993"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compute_hei2015_nhanes_mped</w:t>
            </w:r>
          </w:p>
        </w:tc>
        <w:tc>
          <w:tcPr>
            <w:tcW w:w="0" w:type="auto"/>
            <w:noWrap/>
            <w:vAlign w:val="center"/>
            <w:hideMark/>
          </w:tcPr>
          <w:p w14:paraId="67B82E08"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HEI-2015 one-step NHANES MPED total-file adapter</w:t>
            </w:r>
          </w:p>
        </w:tc>
      </w:tr>
      <w:tr w:rsidR="008D04DA" w:rsidRPr="009A7938" w14:paraId="449C12BF" w14:textId="77777777" w:rsidTr="00ED6229">
        <w:trPr>
          <w:trHeight w:val="315"/>
        </w:trPr>
        <w:tc>
          <w:tcPr>
            <w:tcW w:w="0" w:type="auto"/>
            <w:noWrap/>
            <w:vAlign w:val="center"/>
            <w:hideMark/>
          </w:tcPr>
          <w:p w14:paraId="44835E2F"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NHANES MPED</w:t>
            </w:r>
          </w:p>
        </w:tc>
        <w:tc>
          <w:tcPr>
            <w:tcW w:w="0" w:type="auto"/>
            <w:noWrap/>
            <w:vAlign w:val="center"/>
            <w:hideMark/>
          </w:tcPr>
          <w:p w14:paraId="7EC0FFE5"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compute_hei2020_nhanes_mped</w:t>
            </w:r>
          </w:p>
        </w:tc>
        <w:tc>
          <w:tcPr>
            <w:tcW w:w="0" w:type="auto"/>
            <w:noWrap/>
            <w:vAlign w:val="center"/>
            <w:hideMark/>
          </w:tcPr>
          <w:p w14:paraId="4D25F7B1"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HEI-2020 one-step NHANES MPED total-file adapter</w:t>
            </w:r>
          </w:p>
        </w:tc>
      </w:tr>
      <w:tr w:rsidR="008D04DA" w:rsidRPr="009A7938" w14:paraId="62D3B9C2" w14:textId="77777777" w:rsidTr="00ED6229">
        <w:trPr>
          <w:trHeight w:val="315"/>
        </w:trPr>
        <w:tc>
          <w:tcPr>
            <w:tcW w:w="0" w:type="auto"/>
            <w:noWrap/>
            <w:vAlign w:val="center"/>
            <w:hideMark/>
          </w:tcPr>
          <w:p w14:paraId="3288143C"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NHANES MPED</w:t>
            </w:r>
          </w:p>
        </w:tc>
        <w:tc>
          <w:tcPr>
            <w:tcW w:w="0" w:type="auto"/>
            <w:noWrap/>
            <w:vAlign w:val="center"/>
            <w:hideMark/>
          </w:tcPr>
          <w:p w14:paraId="297D1C63"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compute_med_nhanes_mped</w:t>
            </w:r>
            <w:proofErr w:type="spellEnd"/>
          </w:p>
        </w:tc>
        <w:tc>
          <w:tcPr>
            <w:tcW w:w="0" w:type="auto"/>
            <w:noWrap/>
            <w:vAlign w:val="center"/>
            <w:hideMark/>
          </w:tcPr>
          <w:p w14:paraId="3FB6CC98"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MED one-step NHANES MPED total-file adapter</w:t>
            </w:r>
          </w:p>
        </w:tc>
      </w:tr>
      <w:tr w:rsidR="008D04DA" w:rsidRPr="009A7938" w14:paraId="6E008C94" w14:textId="77777777" w:rsidTr="00ED6229">
        <w:trPr>
          <w:trHeight w:val="315"/>
        </w:trPr>
        <w:tc>
          <w:tcPr>
            <w:tcW w:w="0" w:type="auto"/>
            <w:noWrap/>
            <w:vAlign w:val="center"/>
            <w:hideMark/>
          </w:tcPr>
          <w:p w14:paraId="6F8A3FCF"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NHANES MPED</w:t>
            </w:r>
          </w:p>
        </w:tc>
        <w:tc>
          <w:tcPr>
            <w:tcW w:w="0" w:type="auto"/>
            <w:noWrap/>
            <w:vAlign w:val="center"/>
            <w:hideMark/>
          </w:tcPr>
          <w:p w14:paraId="25BEDD77"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compute_dashi_nhanes_mped</w:t>
            </w:r>
            <w:proofErr w:type="spellEnd"/>
          </w:p>
        </w:tc>
        <w:tc>
          <w:tcPr>
            <w:tcW w:w="0" w:type="auto"/>
            <w:noWrap/>
            <w:vAlign w:val="center"/>
            <w:hideMark/>
          </w:tcPr>
          <w:p w14:paraId="2642DC0C"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DASHI one-step NHANES MPED adapter</w:t>
            </w:r>
          </w:p>
        </w:tc>
      </w:tr>
      <w:tr w:rsidR="008D04DA" w:rsidRPr="009A7938" w14:paraId="4EA5808D" w14:textId="77777777" w:rsidTr="00ED6229">
        <w:trPr>
          <w:trHeight w:val="315"/>
        </w:trPr>
        <w:tc>
          <w:tcPr>
            <w:tcW w:w="0" w:type="auto"/>
            <w:noWrap/>
            <w:vAlign w:val="center"/>
            <w:hideMark/>
          </w:tcPr>
          <w:p w14:paraId="261DE9E7"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 xml:space="preserve">NHANES MPED </w:t>
            </w:r>
            <w:proofErr w:type="spellStart"/>
            <w:r w:rsidRPr="009A7938">
              <w:rPr>
                <w:rFonts w:ascii="Times New Roman" w:eastAsia="宋体" w:hAnsi="Times New Roman" w:cs="Times New Roman"/>
                <w:color w:val="333333"/>
                <w:sz w:val="20"/>
                <w:szCs w:val="20"/>
                <w:lang w:eastAsia="zh-CN"/>
              </w:rPr>
              <w:t>iff</w:t>
            </w:r>
            <w:proofErr w:type="spellEnd"/>
          </w:p>
        </w:tc>
        <w:tc>
          <w:tcPr>
            <w:tcW w:w="0" w:type="auto"/>
            <w:noWrap/>
            <w:vAlign w:val="center"/>
            <w:hideMark/>
          </w:tcPr>
          <w:p w14:paraId="64A2F831"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compute_ahei_nhanes_mped</w:t>
            </w:r>
            <w:proofErr w:type="spellEnd"/>
          </w:p>
        </w:tc>
        <w:tc>
          <w:tcPr>
            <w:tcW w:w="0" w:type="auto"/>
            <w:noWrap/>
            <w:vAlign w:val="center"/>
            <w:hideMark/>
          </w:tcPr>
          <w:p w14:paraId="5B184F42"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AHEI one-step NHANES MPED individual-food-level adapter</w:t>
            </w:r>
          </w:p>
        </w:tc>
      </w:tr>
      <w:tr w:rsidR="008D04DA" w:rsidRPr="009A7938" w14:paraId="705A2BF7" w14:textId="77777777" w:rsidTr="00ED6229">
        <w:trPr>
          <w:trHeight w:val="315"/>
        </w:trPr>
        <w:tc>
          <w:tcPr>
            <w:tcW w:w="0" w:type="auto"/>
            <w:noWrap/>
            <w:vAlign w:val="center"/>
            <w:hideMark/>
          </w:tcPr>
          <w:p w14:paraId="3E417871"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 xml:space="preserve">NHANES MPED </w:t>
            </w:r>
            <w:proofErr w:type="spellStart"/>
            <w:r w:rsidRPr="009A7938">
              <w:rPr>
                <w:rFonts w:ascii="Times New Roman" w:eastAsia="宋体" w:hAnsi="Times New Roman" w:cs="Times New Roman"/>
                <w:color w:val="333333"/>
                <w:sz w:val="20"/>
                <w:szCs w:val="20"/>
                <w:lang w:eastAsia="zh-CN"/>
              </w:rPr>
              <w:t>iff</w:t>
            </w:r>
            <w:proofErr w:type="spellEnd"/>
          </w:p>
        </w:tc>
        <w:tc>
          <w:tcPr>
            <w:tcW w:w="0" w:type="auto"/>
            <w:noWrap/>
            <w:vAlign w:val="center"/>
            <w:hideMark/>
          </w:tcPr>
          <w:p w14:paraId="70B64B02"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compute_medi_nhanes_mped</w:t>
            </w:r>
            <w:proofErr w:type="spellEnd"/>
          </w:p>
        </w:tc>
        <w:tc>
          <w:tcPr>
            <w:tcW w:w="0" w:type="auto"/>
            <w:noWrap/>
            <w:vAlign w:val="center"/>
            <w:hideMark/>
          </w:tcPr>
          <w:p w14:paraId="1C688244"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MEDI one-step NHANES MPED individual-food-level adapter</w:t>
            </w:r>
          </w:p>
        </w:tc>
      </w:tr>
      <w:tr w:rsidR="008D04DA" w:rsidRPr="009A7938" w14:paraId="68F313ED" w14:textId="77777777" w:rsidTr="00ED6229">
        <w:trPr>
          <w:trHeight w:val="315"/>
        </w:trPr>
        <w:tc>
          <w:tcPr>
            <w:tcW w:w="0" w:type="auto"/>
            <w:noWrap/>
            <w:vAlign w:val="center"/>
            <w:hideMark/>
          </w:tcPr>
          <w:p w14:paraId="4E558496"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lastRenderedPageBreak/>
              <w:t xml:space="preserve">NHANES MPED </w:t>
            </w:r>
            <w:proofErr w:type="spellStart"/>
            <w:r w:rsidRPr="009A7938">
              <w:rPr>
                <w:rFonts w:ascii="Times New Roman" w:eastAsia="宋体" w:hAnsi="Times New Roman" w:cs="Times New Roman"/>
                <w:color w:val="333333"/>
                <w:sz w:val="20"/>
                <w:szCs w:val="20"/>
                <w:lang w:eastAsia="zh-CN"/>
              </w:rPr>
              <w:t>iff</w:t>
            </w:r>
            <w:proofErr w:type="spellEnd"/>
          </w:p>
        </w:tc>
        <w:tc>
          <w:tcPr>
            <w:tcW w:w="0" w:type="auto"/>
            <w:noWrap/>
            <w:vAlign w:val="center"/>
            <w:hideMark/>
          </w:tcPr>
          <w:p w14:paraId="41CC5106"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compute_dash_nhanes_mped</w:t>
            </w:r>
            <w:proofErr w:type="spellEnd"/>
          </w:p>
        </w:tc>
        <w:tc>
          <w:tcPr>
            <w:tcW w:w="0" w:type="auto"/>
            <w:noWrap/>
            <w:vAlign w:val="center"/>
            <w:hideMark/>
          </w:tcPr>
          <w:p w14:paraId="564D278C"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DASH one-step NHANES MPED individual-food-level adapter</w:t>
            </w:r>
          </w:p>
        </w:tc>
      </w:tr>
      <w:tr w:rsidR="008D04DA" w:rsidRPr="009A7938" w14:paraId="291B3A77" w14:textId="77777777" w:rsidTr="00ED6229">
        <w:trPr>
          <w:trHeight w:val="315"/>
        </w:trPr>
        <w:tc>
          <w:tcPr>
            <w:tcW w:w="0" w:type="auto"/>
            <w:noWrap/>
            <w:vAlign w:val="center"/>
            <w:hideMark/>
          </w:tcPr>
          <w:p w14:paraId="505064C8"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 xml:space="preserve">NHANES MPED </w:t>
            </w:r>
            <w:proofErr w:type="spellStart"/>
            <w:r w:rsidRPr="009A7938">
              <w:rPr>
                <w:rFonts w:ascii="Times New Roman" w:eastAsia="宋体" w:hAnsi="Times New Roman" w:cs="Times New Roman"/>
                <w:color w:val="333333"/>
                <w:sz w:val="20"/>
                <w:szCs w:val="20"/>
                <w:lang w:eastAsia="zh-CN"/>
              </w:rPr>
              <w:t>iff</w:t>
            </w:r>
            <w:proofErr w:type="spellEnd"/>
          </w:p>
        </w:tc>
        <w:tc>
          <w:tcPr>
            <w:tcW w:w="0" w:type="auto"/>
            <w:noWrap/>
            <w:vAlign w:val="center"/>
            <w:hideMark/>
          </w:tcPr>
          <w:p w14:paraId="373725E6"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compute_di_gm_nhanes_mped</w:t>
            </w:r>
            <w:proofErr w:type="spellEnd"/>
          </w:p>
        </w:tc>
        <w:tc>
          <w:tcPr>
            <w:tcW w:w="0" w:type="auto"/>
            <w:noWrap/>
            <w:vAlign w:val="center"/>
            <w:hideMark/>
          </w:tcPr>
          <w:p w14:paraId="59B5A8D8"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DI-GM one-step NHANES MPED individual-food-level adapter</w:t>
            </w:r>
          </w:p>
        </w:tc>
      </w:tr>
      <w:tr w:rsidR="008D04DA" w:rsidRPr="009A7938" w14:paraId="3AD1F96A" w14:textId="77777777" w:rsidTr="00ED6229">
        <w:trPr>
          <w:trHeight w:val="315"/>
        </w:trPr>
        <w:tc>
          <w:tcPr>
            <w:tcW w:w="0" w:type="auto"/>
            <w:noWrap/>
            <w:vAlign w:val="center"/>
            <w:hideMark/>
          </w:tcPr>
          <w:p w14:paraId="149EB276"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ASA24</w:t>
            </w:r>
          </w:p>
        </w:tc>
        <w:tc>
          <w:tcPr>
            <w:tcW w:w="0" w:type="auto"/>
            <w:noWrap/>
            <w:vAlign w:val="center"/>
            <w:hideMark/>
          </w:tcPr>
          <w:p w14:paraId="27311A6E"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compute_dii_asa24</w:t>
            </w:r>
          </w:p>
        </w:tc>
        <w:tc>
          <w:tcPr>
            <w:tcW w:w="0" w:type="auto"/>
            <w:noWrap/>
            <w:vAlign w:val="center"/>
            <w:hideMark/>
          </w:tcPr>
          <w:p w14:paraId="21CFC554"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DII one-step ASA24 Totals.csv adapter</w:t>
            </w:r>
          </w:p>
        </w:tc>
      </w:tr>
      <w:tr w:rsidR="008D04DA" w:rsidRPr="009A7938" w14:paraId="4699D9E1" w14:textId="77777777" w:rsidTr="00ED6229">
        <w:trPr>
          <w:trHeight w:val="315"/>
        </w:trPr>
        <w:tc>
          <w:tcPr>
            <w:tcW w:w="0" w:type="auto"/>
            <w:noWrap/>
            <w:vAlign w:val="center"/>
            <w:hideMark/>
          </w:tcPr>
          <w:p w14:paraId="245A1F71"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DHQ3</w:t>
            </w:r>
          </w:p>
        </w:tc>
        <w:tc>
          <w:tcPr>
            <w:tcW w:w="0" w:type="auto"/>
            <w:noWrap/>
            <w:vAlign w:val="center"/>
            <w:hideMark/>
          </w:tcPr>
          <w:p w14:paraId="3074F3EA"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compute_dii_dhq3</w:t>
            </w:r>
          </w:p>
        </w:tc>
        <w:tc>
          <w:tcPr>
            <w:tcW w:w="0" w:type="auto"/>
            <w:noWrap/>
            <w:vAlign w:val="center"/>
            <w:hideMark/>
          </w:tcPr>
          <w:p w14:paraId="11BE24E3"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DII one-step DHQ3 adapter</w:t>
            </w:r>
          </w:p>
        </w:tc>
      </w:tr>
      <w:tr w:rsidR="008D04DA" w:rsidRPr="009A7938" w14:paraId="046E4017" w14:textId="77777777" w:rsidTr="00ED6229">
        <w:trPr>
          <w:trHeight w:val="315"/>
        </w:trPr>
        <w:tc>
          <w:tcPr>
            <w:tcW w:w="0" w:type="auto"/>
            <w:noWrap/>
            <w:vAlign w:val="center"/>
            <w:hideMark/>
          </w:tcPr>
          <w:p w14:paraId="1748562C"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DHQ3</w:t>
            </w:r>
          </w:p>
        </w:tc>
        <w:tc>
          <w:tcPr>
            <w:tcW w:w="0" w:type="auto"/>
            <w:noWrap/>
            <w:vAlign w:val="center"/>
            <w:hideMark/>
          </w:tcPr>
          <w:p w14:paraId="4D1E89C2"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compute_ahei_dhq3</w:t>
            </w:r>
          </w:p>
        </w:tc>
        <w:tc>
          <w:tcPr>
            <w:tcW w:w="0" w:type="auto"/>
            <w:noWrap/>
            <w:vAlign w:val="center"/>
            <w:hideMark/>
          </w:tcPr>
          <w:p w14:paraId="2797C506"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AHEI one-step DHQ3 adapter</w:t>
            </w:r>
          </w:p>
        </w:tc>
      </w:tr>
      <w:tr w:rsidR="008D04DA" w:rsidRPr="009A7938" w14:paraId="621F5589" w14:textId="77777777" w:rsidTr="00ED6229">
        <w:trPr>
          <w:trHeight w:val="315"/>
        </w:trPr>
        <w:tc>
          <w:tcPr>
            <w:tcW w:w="0" w:type="auto"/>
            <w:noWrap/>
            <w:vAlign w:val="center"/>
            <w:hideMark/>
          </w:tcPr>
          <w:p w14:paraId="149D5BB8"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BLOCK FFQ</w:t>
            </w:r>
          </w:p>
        </w:tc>
        <w:tc>
          <w:tcPr>
            <w:tcW w:w="0" w:type="auto"/>
            <w:noWrap/>
            <w:vAlign w:val="center"/>
            <w:hideMark/>
          </w:tcPr>
          <w:p w14:paraId="73D45F82"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compute_dii_block</w:t>
            </w:r>
            <w:proofErr w:type="spellEnd"/>
          </w:p>
        </w:tc>
        <w:tc>
          <w:tcPr>
            <w:tcW w:w="0" w:type="auto"/>
            <w:noWrap/>
            <w:vAlign w:val="center"/>
            <w:hideMark/>
          </w:tcPr>
          <w:p w14:paraId="3560EAE0"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DII one-step BLOCK adapter</w:t>
            </w:r>
          </w:p>
        </w:tc>
      </w:tr>
      <w:tr w:rsidR="008D04DA" w:rsidRPr="009A7938" w14:paraId="1CC3C100" w14:textId="77777777" w:rsidTr="00ED6229">
        <w:trPr>
          <w:trHeight w:val="315"/>
        </w:trPr>
        <w:tc>
          <w:tcPr>
            <w:tcW w:w="0" w:type="auto"/>
            <w:noWrap/>
            <w:vAlign w:val="center"/>
            <w:hideMark/>
          </w:tcPr>
          <w:p w14:paraId="67215184"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BLOCK FFQ</w:t>
            </w:r>
          </w:p>
        </w:tc>
        <w:tc>
          <w:tcPr>
            <w:tcW w:w="0" w:type="auto"/>
            <w:noWrap/>
            <w:vAlign w:val="center"/>
            <w:hideMark/>
          </w:tcPr>
          <w:p w14:paraId="0441329D"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compute_ahei_block</w:t>
            </w:r>
            <w:proofErr w:type="spellEnd"/>
          </w:p>
        </w:tc>
        <w:tc>
          <w:tcPr>
            <w:tcW w:w="0" w:type="auto"/>
            <w:noWrap/>
            <w:vAlign w:val="center"/>
            <w:hideMark/>
          </w:tcPr>
          <w:p w14:paraId="543F5599"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AHEI one-step BLOCK adapter</w:t>
            </w:r>
          </w:p>
        </w:tc>
      </w:tr>
      <w:tr w:rsidR="008D04DA" w:rsidRPr="009A7938" w14:paraId="366833E7" w14:textId="77777777" w:rsidTr="00ED6229">
        <w:trPr>
          <w:trHeight w:val="315"/>
        </w:trPr>
        <w:tc>
          <w:tcPr>
            <w:tcW w:w="0" w:type="auto"/>
            <w:noWrap/>
            <w:vAlign w:val="center"/>
            <w:hideMark/>
          </w:tcPr>
          <w:p w14:paraId="1CCFDE7D"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BLOCK FFQ</w:t>
            </w:r>
          </w:p>
        </w:tc>
        <w:tc>
          <w:tcPr>
            <w:tcW w:w="0" w:type="auto"/>
            <w:noWrap/>
            <w:vAlign w:val="center"/>
            <w:hideMark/>
          </w:tcPr>
          <w:p w14:paraId="6D9731CE"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compute_aheip_block</w:t>
            </w:r>
            <w:proofErr w:type="spellEnd"/>
          </w:p>
        </w:tc>
        <w:tc>
          <w:tcPr>
            <w:tcW w:w="0" w:type="auto"/>
            <w:noWrap/>
            <w:vAlign w:val="center"/>
            <w:hideMark/>
          </w:tcPr>
          <w:p w14:paraId="5C5EA837"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AHEI-P one-step BLOCK adapter</w:t>
            </w:r>
          </w:p>
        </w:tc>
      </w:tr>
      <w:tr w:rsidR="008D04DA" w:rsidRPr="009A7938" w14:paraId="73C53E08" w14:textId="77777777" w:rsidTr="00ED6229">
        <w:trPr>
          <w:trHeight w:val="315"/>
        </w:trPr>
        <w:tc>
          <w:tcPr>
            <w:tcW w:w="0" w:type="auto"/>
            <w:noWrap/>
            <w:vAlign w:val="center"/>
            <w:hideMark/>
          </w:tcPr>
          <w:p w14:paraId="569BEA4D"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Reference/scoring</w:t>
            </w:r>
          </w:p>
        </w:tc>
        <w:tc>
          <w:tcPr>
            <w:tcW w:w="0" w:type="auto"/>
            <w:noWrap/>
            <w:vAlign w:val="center"/>
            <w:hideMark/>
          </w:tcPr>
          <w:p w14:paraId="36786D75"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DII_REFERENCE; DII_VARIABLE_ORDER</w:t>
            </w:r>
          </w:p>
        </w:tc>
        <w:tc>
          <w:tcPr>
            <w:tcW w:w="0" w:type="auto"/>
            <w:noWrap/>
            <w:vAlign w:val="center"/>
            <w:hideMark/>
          </w:tcPr>
          <w:p w14:paraId="450BE10B"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DII global reference constants</w:t>
            </w:r>
          </w:p>
        </w:tc>
      </w:tr>
      <w:tr w:rsidR="008D04DA" w:rsidRPr="009A7938" w14:paraId="5C323CF7" w14:textId="77777777" w:rsidTr="00ED6229">
        <w:trPr>
          <w:trHeight w:val="315"/>
        </w:trPr>
        <w:tc>
          <w:tcPr>
            <w:tcW w:w="0" w:type="auto"/>
            <w:noWrap/>
            <w:vAlign w:val="center"/>
            <w:hideMark/>
          </w:tcPr>
          <w:p w14:paraId="70E9AD58"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Reference/scoring</w:t>
            </w:r>
          </w:p>
        </w:tc>
        <w:tc>
          <w:tcPr>
            <w:tcW w:w="0" w:type="auto"/>
            <w:noWrap/>
            <w:vAlign w:val="center"/>
            <w:hideMark/>
          </w:tcPr>
          <w:p w14:paraId="4FABED4C" w14:textId="77777777" w:rsidR="008D04DA" w:rsidRPr="009A7938" w:rsidRDefault="008D04DA" w:rsidP="00ED6229">
            <w:pPr>
              <w:jc w:val="both"/>
              <w:rPr>
                <w:rFonts w:ascii="Times New Roman" w:eastAsia="宋体" w:hAnsi="Times New Roman" w:cs="Times New Roman"/>
                <w:color w:val="333333"/>
                <w:sz w:val="20"/>
                <w:szCs w:val="20"/>
                <w:lang w:eastAsia="zh-CN"/>
              </w:rPr>
            </w:pPr>
            <w:proofErr w:type="spellStart"/>
            <w:r w:rsidRPr="009A7938">
              <w:rPr>
                <w:rFonts w:ascii="Times New Roman" w:eastAsia="宋体" w:hAnsi="Times New Roman" w:cs="Times New Roman"/>
                <w:color w:val="333333"/>
                <w:sz w:val="20"/>
                <w:szCs w:val="20"/>
                <w:lang w:eastAsia="zh-CN"/>
              </w:rPr>
              <w:t>score_healthy</w:t>
            </w:r>
            <w:proofErr w:type="spellEnd"/>
            <w:r w:rsidRPr="009A7938">
              <w:rPr>
                <w:rFonts w:ascii="Times New Roman" w:eastAsia="宋体" w:hAnsi="Times New Roman" w:cs="Times New Roman"/>
                <w:color w:val="333333"/>
                <w:sz w:val="20"/>
                <w:szCs w:val="20"/>
                <w:lang w:eastAsia="zh-CN"/>
              </w:rPr>
              <w:t xml:space="preserve">; </w:t>
            </w:r>
            <w:proofErr w:type="spellStart"/>
            <w:r w:rsidRPr="009A7938">
              <w:rPr>
                <w:rFonts w:ascii="Times New Roman" w:eastAsia="宋体" w:hAnsi="Times New Roman" w:cs="Times New Roman"/>
                <w:color w:val="333333"/>
                <w:sz w:val="20"/>
                <w:szCs w:val="20"/>
                <w:lang w:eastAsia="zh-CN"/>
              </w:rPr>
              <w:t>score_unhealthy</w:t>
            </w:r>
            <w:proofErr w:type="spellEnd"/>
            <w:r w:rsidRPr="009A7938">
              <w:rPr>
                <w:rFonts w:ascii="Times New Roman" w:eastAsia="宋体" w:hAnsi="Times New Roman" w:cs="Times New Roman"/>
                <w:color w:val="333333"/>
                <w:sz w:val="20"/>
                <w:szCs w:val="20"/>
                <w:lang w:eastAsia="zh-CN"/>
              </w:rPr>
              <w:t>; score_*</w:t>
            </w:r>
          </w:p>
        </w:tc>
        <w:tc>
          <w:tcPr>
            <w:tcW w:w="0" w:type="auto"/>
            <w:noWrap/>
            <w:vAlign w:val="center"/>
            <w:hideMark/>
          </w:tcPr>
          <w:p w14:paraId="11BB5ED8" w14:textId="77777777" w:rsidR="008D04DA" w:rsidRPr="009A7938" w:rsidRDefault="008D04DA" w:rsidP="00ED6229">
            <w:pPr>
              <w:jc w:val="both"/>
              <w:rPr>
                <w:rFonts w:ascii="Times New Roman" w:eastAsia="宋体" w:hAnsi="Times New Roman" w:cs="Times New Roman"/>
                <w:color w:val="333333"/>
                <w:sz w:val="20"/>
                <w:szCs w:val="20"/>
                <w:lang w:eastAsia="zh-CN"/>
              </w:rPr>
            </w:pPr>
            <w:r w:rsidRPr="009A7938">
              <w:rPr>
                <w:rFonts w:ascii="Times New Roman" w:eastAsia="宋体" w:hAnsi="Times New Roman" w:cs="Times New Roman"/>
                <w:color w:val="333333"/>
                <w:sz w:val="20"/>
                <w:szCs w:val="20"/>
                <w:lang w:eastAsia="zh-CN"/>
              </w:rPr>
              <w:t>Reusable scoring helper functions exposed by package</w:t>
            </w:r>
          </w:p>
        </w:tc>
      </w:tr>
    </w:tbl>
    <w:p w14:paraId="53C6E5AE" w14:textId="1066264C" w:rsidR="008D04DA" w:rsidRPr="009A7938" w:rsidRDefault="008D04DA" w:rsidP="00974728">
      <w:pPr>
        <w:jc w:val="both"/>
        <w:rPr>
          <w:rFonts w:ascii="Times New Roman" w:eastAsia="宋体" w:hAnsi="Times New Roman" w:cs="Times New Roman"/>
          <w:sz w:val="20"/>
          <w:szCs w:val="20"/>
          <w:lang w:eastAsia="zh-CN"/>
        </w:rPr>
      </w:pPr>
    </w:p>
    <w:p w14:paraId="1DA49D72" w14:textId="77777777" w:rsidR="00974728" w:rsidRPr="009A7938" w:rsidRDefault="00974728" w:rsidP="00974728">
      <w:pPr>
        <w:pStyle w:val="af4"/>
        <w:jc w:val="both"/>
        <w:rPr>
          <w:rFonts w:ascii="Times New Roman" w:eastAsia="宋体" w:hAnsi="Times New Roman" w:cs="Times New Roman"/>
          <w:sz w:val="20"/>
          <w:szCs w:val="20"/>
          <w:lang w:eastAsia="zh-CN"/>
        </w:rPr>
      </w:pPr>
    </w:p>
    <w:p w14:paraId="496F93FA" w14:textId="77777777" w:rsidR="008D04DA" w:rsidRPr="009A7938" w:rsidRDefault="008D04DA" w:rsidP="00974728">
      <w:pPr>
        <w:jc w:val="both"/>
        <w:rPr>
          <w:rFonts w:ascii="Times New Roman" w:eastAsia="宋体" w:hAnsi="Times New Roman" w:cs="Times New Roman"/>
          <w:b/>
          <w:bCs/>
          <w:sz w:val="20"/>
          <w:szCs w:val="20"/>
          <w:lang w:eastAsia="zh-CN"/>
        </w:rPr>
      </w:pPr>
      <w:r w:rsidRPr="009A7938">
        <w:rPr>
          <w:rFonts w:ascii="Times New Roman" w:eastAsia="宋体" w:hAnsi="Times New Roman" w:cs="Times New Roman"/>
          <w:b/>
          <w:bCs/>
          <w:sz w:val="20"/>
          <w:szCs w:val="20"/>
          <w:lang w:eastAsia="zh-CN"/>
        </w:rPr>
        <w:t xml:space="preserve">Supplementary Figure S1. Flowchart of participant selection for the NHANES 2007-2018 </w:t>
      </w:r>
    </w:p>
    <w:p w14:paraId="289429E6" w14:textId="77777777" w:rsidR="008D04DA" w:rsidRPr="009A7938" w:rsidRDefault="008D04DA" w:rsidP="00974728">
      <w:pPr>
        <w:jc w:val="both"/>
        <w:rPr>
          <w:rFonts w:ascii="Times New Roman" w:eastAsia="宋体" w:hAnsi="Times New Roman" w:cs="Times New Roman"/>
          <w:sz w:val="20"/>
          <w:szCs w:val="20"/>
          <w:lang w:eastAsia="zh-CN"/>
        </w:rPr>
      </w:pPr>
    </w:p>
    <w:p w14:paraId="3DACF809" w14:textId="588CB1F7" w:rsidR="00974728" w:rsidRPr="009A7938" w:rsidRDefault="008D04DA" w:rsidP="008D04DA">
      <w:pPr>
        <w:jc w:val="center"/>
        <w:rPr>
          <w:rFonts w:ascii="Times New Roman" w:hAnsi="Times New Roman" w:cs="Times New Roman"/>
          <w:sz w:val="20"/>
          <w:szCs w:val="20"/>
          <w:lang w:eastAsia="zh-CN"/>
        </w:rPr>
      </w:pPr>
      <w:r w:rsidRPr="009A7938">
        <w:rPr>
          <w:rFonts w:ascii="Times New Roman" w:eastAsia="宋体" w:hAnsi="Times New Roman" w:cs="Times New Roman"/>
          <w:sz w:val="20"/>
          <w:szCs w:val="20"/>
          <w:lang w:eastAsia="zh-CN"/>
        </w:rPr>
        <w:t>application sample.</w:t>
      </w:r>
      <w:r w:rsidR="00974728" w:rsidRPr="009A7938">
        <w:rPr>
          <w:rFonts w:ascii="Times New Roman" w:hAnsi="Times New Roman" w:cs="Times New Roman"/>
          <w:noProof/>
          <w:sz w:val="20"/>
          <w:szCs w:val="20"/>
          <w:lang w:eastAsia="zh-CN"/>
        </w:rPr>
        <w:drawing>
          <wp:inline distT="0" distB="0" distL="0" distR="0" wp14:anchorId="7A4DCF4E" wp14:editId="1616CF03">
            <wp:extent cx="4441703" cy="295908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46692" cy="2962412"/>
                    </a:xfrm>
                    <a:prstGeom prst="rect">
                      <a:avLst/>
                    </a:prstGeom>
                    <a:noFill/>
                    <a:ln>
                      <a:noFill/>
                    </a:ln>
                  </pic:spPr>
                </pic:pic>
              </a:graphicData>
            </a:graphic>
          </wp:inline>
        </w:drawing>
      </w:r>
    </w:p>
    <w:p w14:paraId="5CFE2CF0" w14:textId="10939A18" w:rsidR="00974728" w:rsidRPr="009A7938" w:rsidRDefault="00974728" w:rsidP="00974728">
      <w:pPr>
        <w:jc w:val="both"/>
        <w:rPr>
          <w:rFonts w:ascii="Times New Roman" w:hAnsi="Times New Roman" w:cs="Times New Roman"/>
          <w:sz w:val="20"/>
          <w:szCs w:val="20"/>
          <w:lang w:eastAsia="zh-CN"/>
        </w:rPr>
      </w:pPr>
      <w:r w:rsidRPr="009A7938">
        <w:rPr>
          <w:rFonts w:ascii="Times New Roman" w:hAnsi="Times New Roman" w:cs="Times New Roman"/>
          <w:sz w:val="20"/>
          <w:szCs w:val="20"/>
          <w:lang w:eastAsia="zh-CN"/>
        </w:rPr>
        <w:t>Legend: The flowchart shows the inclusion and exclusion process for the NHANES 2007-2018 multi-cycle application sample. The initial sample included 59,842 participants. After excluding participants younger than 20 years or older than 80 years, 32,388 participants were retained. Participants with missing dietary data or implausible total energy intake were further excluded, leaving 24,640 participants. After excluding participants with daily alcohol intake greater than 40 g or unavailable smoking information, 22,015 participants were included in the final analysis.</w:t>
      </w:r>
    </w:p>
    <w:p w14:paraId="0C3DBCB3" w14:textId="77777777" w:rsidR="00974728" w:rsidRPr="009A7938" w:rsidRDefault="00974728" w:rsidP="00974728">
      <w:pPr>
        <w:pStyle w:val="af4"/>
        <w:jc w:val="both"/>
        <w:rPr>
          <w:rFonts w:ascii="Times New Roman" w:eastAsia="宋体" w:hAnsi="Times New Roman" w:cs="Times New Roman"/>
          <w:sz w:val="20"/>
          <w:szCs w:val="20"/>
          <w:lang w:eastAsia="zh-CN"/>
        </w:rPr>
      </w:pPr>
    </w:p>
    <w:p w14:paraId="78CEA99F" w14:textId="1F2C9430" w:rsidR="00752BAA" w:rsidRPr="009A7938" w:rsidRDefault="00770E7B" w:rsidP="00974728">
      <w:pPr>
        <w:pStyle w:val="af4"/>
        <w:jc w:val="both"/>
        <w:rPr>
          <w:rFonts w:ascii="Times New Roman" w:hAnsi="Times New Roman" w:cs="Times New Roman"/>
          <w:b/>
          <w:bCs/>
          <w:sz w:val="20"/>
          <w:szCs w:val="20"/>
        </w:rPr>
      </w:pPr>
      <w:r w:rsidRPr="009A7938">
        <w:rPr>
          <w:rFonts w:ascii="Times New Roman" w:eastAsia="宋体" w:hAnsi="Times New Roman" w:cs="Times New Roman"/>
          <w:sz w:val="20"/>
          <w:szCs w:val="20"/>
          <w:lang w:eastAsia="zh-CN"/>
        </w:rPr>
        <w:br w:type="page"/>
      </w:r>
      <w:r w:rsidR="0080696C" w:rsidRPr="009A7938">
        <w:rPr>
          <w:rFonts w:ascii="Times New Roman" w:hAnsi="Times New Roman" w:cs="Times New Roman"/>
          <w:b/>
          <w:bCs/>
          <w:sz w:val="20"/>
          <w:szCs w:val="20"/>
        </w:rPr>
        <w:lastRenderedPageBreak/>
        <w:t>References</w:t>
      </w:r>
    </w:p>
    <w:p w14:paraId="7182DEFC" w14:textId="6D628D2B" w:rsidR="00752BAA" w:rsidRPr="009A7938" w:rsidRDefault="00752BAA" w:rsidP="00974728">
      <w:pPr>
        <w:pStyle w:val="af4"/>
        <w:jc w:val="both"/>
        <w:rPr>
          <w:rFonts w:ascii="Times New Roman" w:hAnsi="Times New Roman" w:cs="Times New Roman"/>
          <w:sz w:val="20"/>
          <w:szCs w:val="20"/>
        </w:rPr>
      </w:pPr>
      <w:r w:rsidRPr="009A7938">
        <w:rPr>
          <w:rFonts w:ascii="Times New Roman" w:hAnsi="Times New Roman" w:cs="Times New Roman"/>
          <w:b/>
          <w:bCs/>
          <w:sz w:val="20"/>
          <w:szCs w:val="20"/>
        </w:rPr>
        <w:fldChar w:fldCharType="begin"/>
      </w:r>
      <w:r w:rsidRPr="009A7938">
        <w:rPr>
          <w:rFonts w:ascii="Times New Roman" w:hAnsi="Times New Roman" w:cs="Times New Roman"/>
          <w:b/>
          <w:bCs/>
          <w:sz w:val="20"/>
          <w:szCs w:val="20"/>
        </w:rPr>
        <w:instrText xml:space="preserve"> ADDIN ZOTERO_BIBL {"uncited":[],"omitted":[],"custom":[]} CSL_BIBLIOGRAPHY </w:instrText>
      </w:r>
      <w:r w:rsidRPr="009A7938">
        <w:rPr>
          <w:rFonts w:ascii="Times New Roman" w:hAnsi="Times New Roman" w:cs="Times New Roman"/>
          <w:b/>
          <w:bCs/>
          <w:sz w:val="20"/>
          <w:szCs w:val="20"/>
        </w:rPr>
        <w:fldChar w:fldCharType="separate"/>
      </w:r>
      <w:r w:rsidRPr="009A7938">
        <w:rPr>
          <w:rFonts w:ascii="Times New Roman" w:hAnsi="Times New Roman" w:cs="Times New Roman"/>
          <w:sz w:val="20"/>
          <w:szCs w:val="20"/>
        </w:rPr>
        <w:t>[1]</w:t>
      </w:r>
      <w:r w:rsidRPr="009A7938">
        <w:rPr>
          <w:rFonts w:ascii="Times New Roman" w:hAnsi="Times New Roman" w:cs="Times New Roman"/>
          <w:sz w:val="20"/>
          <w:szCs w:val="20"/>
        </w:rPr>
        <w:tab/>
        <w:t xml:space="preserve">S. M. Krebs-Smith </w:t>
      </w:r>
      <w:r w:rsidRPr="009A7938">
        <w:rPr>
          <w:rFonts w:ascii="Times New Roman" w:hAnsi="Times New Roman" w:cs="Times New Roman"/>
          <w:i/>
          <w:iCs/>
          <w:sz w:val="20"/>
          <w:szCs w:val="20"/>
        </w:rPr>
        <w:t>et al.</w:t>
      </w:r>
      <w:r w:rsidRPr="009A7938">
        <w:rPr>
          <w:rFonts w:ascii="Times New Roman" w:hAnsi="Times New Roman" w:cs="Times New Roman"/>
          <w:sz w:val="20"/>
          <w:szCs w:val="20"/>
        </w:rPr>
        <w:t xml:space="preserve">, “Update of the Healthy Eating Index: HEI-2015,” </w:t>
      </w:r>
      <w:r w:rsidRPr="009A7938">
        <w:rPr>
          <w:rFonts w:ascii="Times New Roman" w:hAnsi="Times New Roman" w:cs="Times New Roman"/>
          <w:i/>
          <w:iCs/>
          <w:sz w:val="20"/>
          <w:szCs w:val="20"/>
        </w:rPr>
        <w:t>J. Acad. Nutr. Diet.</w:t>
      </w:r>
      <w:r w:rsidRPr="009A7938">
        <w:rPr>
          <w:rFonts w:ascii="Times New Roman" w:hAnsi="Times New Roman" w:cs="Times New Roman"/>
          <w:sz w:val="20"/>
          <w:szCs w:val="20"/>
        </w:rPr>
        <w:t>, vol. 118, no. 9, pp. 1591–1602, Sep. 2018, doi: 10.1016/j.jand.2018.05.021.</w:t>
      </w:r>
    </w:p>
    <w:p w14:paraId="44B14DCD" w14:textId="77777777" w:rsidR="00752BAA" w:rsidRPr="009A7938" w:rsidRDefault="00752BAA" w:rsidP="00974728">
      <w:pPr>
        <w:pStyle w:val="af4"/>
        <w:jc w:val="both"/>
        <w:rPr>
          <w:rFonts w:ascii="Times New Roman" w:hAnsi="Times New Roman" w:cs="Times New Roman"/>
          <w:sz w:val="20"/>
          <w:szCs w:val="20"/>
        </w:rPr>
      </w:pPr>
      <w:r w:rsidRPr="009A7938">
        <w:rPr>
          <w:rFonts w:ascii="Times New Roman" w:hAnsi="Times New Roman" w:cs="Times New Roman"/>
          <w:sz w:val="20"/>
          <w:szCs w:val="20"/>
        </w:rPr>
        <w:t>[2]</w:t>
      </w:r>
      <w:r w:rsidRPr="009A7938">
        <w:rPr>
          <w:rFonts w:ascii="Times New Roman" w:hAnsi="Times New Roman" w:cs="Times New Roman"/>
          <w:sz w:val="20"/>
          <w:szCs w:val="20"/>
        </w:rPr>
        <w:tab/>
        <w:t xml:space="preserve">M. M. Shams-White </w:t>
      </w:r>
      <w:r w:rsidRPr="009A7938">
        <w:rPr>
          <w:rFonts w:ascii="Times New Roman" w:hAnsi="Times New Roman" w:cs="Times New Roman"/>
          <w:i/>
          <w:iCs/>
          <w:sz w:val="20"/>
          <w:szCs w:val="20"/>
        </w:rPr>
        <w:t>et al.</w:t>
      </w:r>
      <w:r w:rsidRPr="009A7938">
        <w:rPr>
          <w:rFonts w:ascii="Times New Roman" w:hAnsi="Times New Roman" w:cs="Times New Roman"/>
          <w:sz w:val="20"/>
          <w:szCs w:val="20"/>
        </w:rPr>
        <w:t xml:space="preserve">, “Healthy Eating Index-2020: Review and Update Process to Reflect the Dietary Guidelines for Americans,2020-2025,” </w:t>
      </w:r>
      <w:r w:rsidRPr="009A7938">
        <w:rPr>
          <w:rFonts w:ascii="Times New Roman" w:hAnsi="Times New Roman" w:cs="Times New Roman"/>
          <w:i/>
          <w:iCs/>
          <w:sz w:val="20"/>
          <w:szCs w:val="20"/>
        </w:rPr>
        <w:t>J. Acad. Nutr. Diet.</w:t>
      </w:r>
      <w:r w:rsidRPr="009A7938">
        <w:rPr>
          <w:rFonts w:ascii="Times New Roman" w:hAnsi="Times New Roman" w:cs="Times New Roman"/>
          <w:sz w:val="20"/>
          <w:szCs w:val="20"/>
        </w:rPr>
        <w:t>, vol. 123, no. 9, pp. 1280–1288, Sep. 2023, doi: 10.1016/j.jand.2023.05.015.</w:t>
      </w:r>
    </w:p>
    <w:p w14:paraId="42D1B770" w14:textId="7FDE447F" w:rsidR="0080696C" w:rsidRPr="009A7938" w:rsidRDefault="00752BAA" w:rsidP="00974728">
      <w:pPr>
        <w:pStyle w:val="EndNoteBibliography"/>
        <w:ind w:left="720" w:hanging="720"/>
        <w:jc w:val="both"/>
        <w:rPr>
          <w:rFonts w:ascii="Times New Roman" w:hAnsi="Times New Roman" w:cs="Times New Roman"/>
          <w:b/>
          <w:bCs/>
          <w:noProof w:val="0"/>
          <w:sz w:val="20"/>
          <w:szCs w:val="20"/>
        </w:rPr>
      </w:pPr>
      <w:r w:rsidRPr="009A7938">
        <w:rPr>
          <w:rFonts w:ascii="Times New Roman" w:hAnsi="Times New Roman" w:cs="Times New Roman"/>
          <w:b/>
          <w:bCs/>
          <w:noProof w:val="0"/>
          <w:sz w:val="20"/>
          <w:szCs w:val="20"/>
        </w:rPr>
        <w:fldChar w:fldCharType="end"/>
      </w:r>
    </w:p>
    <w:p w14:paraId="6E9248C6" w14:textId="70F259D0" w:rsidR="0080696C" w:rsidRPr="009A7938" w:rsidRDefault="0080696C" w:rsidP="00974728">
      <w:pPr>
        <w:jc w:val="both"/>
        <w:rPr>
          <w:rFonts w:ascii="Times New Roman" w:hAnsi="Times New Roman" w:cs="Times New Roman"/>
          <w:sz w:val="20"/>
          <w:szCs w:val="20"/>
          <w:lang w:eastAsia="zh-CN"/>
        </w:rPr>
      </w:pPr>
    </w:p>
    <w:p w14:paraId="7CFEB93B" w14:textId="77777777" w:rsidR="0080696C" w:rsidRPr="009A7938" w:rsidRDefault="0080696C" w:rsidP="00974728">
      <w:pPr>
        <w:jc w:val="both"/>
        <w:rPr>
          <w:rFonts w:ascii="Times New Roman" w:hAnsi="Times New Roman" w:cs="Times New Roman"/>
          <w:sz w:val="20"/>
          <w:szCs w:val="20"/>
          <w:lang w:eastAsia="zh-CN"/>
        </w:rPr>
      </w:pPr>
      <w:r w:rsidRPr="009A7938">
        <w:rPr>
          <w:rFonts w:ascii="Times New Roman" w:hAnsi="Times New Roman" w:cs="Times New Roman"/>
          <w:sz w:val="20"/>
          <w:szCs w:val="20"/>
        </w:rPr>
        <w:br w:type="page"/>
      </w:r>
    </w:p>
    <w:p w14:paraId="6B5D1918" w14:textId="29AE123E" w:rsidR="00770E7B" w:rsidRPr="009A7938" w:rsidRDefault="00770E7B" w:rsidP="00974728">
      <w:pPr>
        <w:jc w:val="both"/>
        <w:rPr>
          <w:rFonts w:ascii="Times New Roman" w:eastAsia="宋体" w:hAnsi="Times New Roman" w:cs="Times New Roman"/>
          <w:sz w:val="20"/>
          <w:szCs w:val="20"/>
          <w:lang w:eastAsia="zh-CN"/>
        </w:rPr>
      </w:pPr>
    </w:p>
    <w:p w14:paraId="72363ECC" w14:textId="213E3AA9" w:rsidR="00770E7B" w:rsidRPr="009A7938" w:rsidRDefault="00770E7B" w:rsidP="00974728">
      <w:pPr>
        <w:jc w:val="both"/>
        <w:rPr>
          <w:rFonts w:ascii="Times New Roman" w:eastAsia="宋体" w:hAnsi="Times New Roman" w:cs="Times New Roman"/>
          <w:sz w:val="20"/>
          <w:szCs w:val="20"/>
          <w:lang w:eastAsia="zh-CN"/>
        </w:rPr>
      </w:pPr>
    </w:p>
    <w:p w14:paraId="341B3EC1" w14:textId="77777777" w:rsidR="00770E7B" w:rsidRPr="009A7938" w:rsidRDefault="00770E7B" w:rsidP="00974728">
      <w:pPr>
        <w:jc w:val="both"/>
        <w:rPr>
          <w:rFonts w:ascii="Times New Roman" w:eastAsia="宋体" w:hAnsi="Times New Roman" w:cs="Times New Roman"/>
          <w:sz w:val="20"/>
          <w:szCs w:val="20"/>
          <w:lang w:eastAsia="zh-CN"/>
        </w:rPr>
      </w:pPr>
    </w:p>
    <w:p w14:paraId="3EDC28A2" w14:textId="5CAEDFC8" w:rsidR="00770E7B" w:rsidRPr="009A7938" w:rsidRDefault="00770E7B" w:rsidP="00974728">
      <w:pPr>
        <w:jc w:val="both"/>
        <w:rPr>
          <w:rFonts w:ascii="Times New Roman" w:eastAsia="宋体" w:hAnsi="Times New Roman" w:cs="Times New Roman"/>
          <w:sz w:val="20"/>
          <w:szCs w:val="20"/>
          <w:lang w:eastAsia="zh-CN"/>
        </w:rPr>
      </w:pPr>
    </w:p>
    <w:sectPr w:rsidR="00770E7B" w:rsidRPr="009A7938" w:rsidSect="00E3631E">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4AEA9" w14:textId="77777777" w:rsidR="00C659A7" w:rsidRDefault="00C659A7" w:rsidP="00822F69">
      <w:r>
        <w:separator/>
      </w:r>
    </w:p>
  </w:endnote>
  <w:endnote w:type="continuationSeparator" w:id="0">
    <w:p w14:paraId="0C1EE15F" w14:textId="77777777" w:rsidR="00C659A7" w:rsidRDefault="00C659A7" w:rsidP="00822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jaVu Sans">
    <w:altName w:val="Verdan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58DF1" w14:textId="77777777" w:rsidR="00C659A7" w:rsidRDefault="00C659A7" w:rsidP="00822F69">
      <w:r>
        <w:separator/>
      </w:r>
    </w:p>
  </w:footnote>
  <w:footnote w:type="continuationSeparator" w:id="0">
    <w:p w14:paraId="1362FA87" w14:textId="77777777" w:rsidR="00C659A7" w:rsidRDefault="00C659A7" w:rsidP="00822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9B39C" w14:textId="77777777" w:rsidR="000F008C" w:rsidRDefault="000F008C" w:rsidP="000F008C">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67E19" w14:textId="77777777" w:rsidR="000F008C" w:rsidRDefault="000F008C" w:rsidP="000F008C">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CBE"/>
    <w:multiLevelType w:val="multilevel"/>
    <w:tmpl w:val="0C16F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1EC3"/>
    <w:multiLevelType w:val="multilevel"/>
    <w:tmpl w:val="AEC66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E567A"/>
    <w:multiLevelType w:val="multilevel"/>
    <w:tmpl w:val="83C6B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925FD"/>
    <w:multiLevelType w:val="multilevel"/>
    <w:tmpl w:val="88F45F08"/>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428EC"/>
    <w:multiLevelType w:val="multilevel"/>
    <w:tmpl w:val="3D9E2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1559DF"/>
    <w:multiLevelType w:val="multilevel"/>
    <w:tmpl w:val="354C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50035"/>
    <w:multiLevelType w:val="multilevel"/>
    <w:tmpl w:val="525E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568F6"/>
    <w:multiLevelType w:val="multilevel"/>
    <w:tmpl w:val="F466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9058E"/>
    <w:multiLevelType w:val="multilevel"/>
    <w:tmpl w:val="9510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70BAE"/>
    <w:multiLevelType w:val="multilevel"/>
    <w:tmpl w:val="66684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DF4A6F"/>
    <w:multiLevelType w:val="multilevel"/>
    <w:tmpl w:val="7A6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080A47"/>
    <w:multiLevelType w:val="multilevel"/>
    <w:tmpl w:val="DAC8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01920"/>
    <w:multiLevelType w:val="multilevel"/>
    <w:tmpl w:val="2AB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6035F"/>
    <w:multiLevelType w:val="multilevel"/>
    <w:tmpl w:val="13505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527D3"/>
    <w:multiLevelType w:val="multilevel"/>
    <w:tmpl w:val="EB7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3"/>
  </w:num>
  <w:num w:numId="4">
    <w:abstractNumId w:val="6"/>
  </w:num>
  <w:num w:numId="5">
    <w:abstractNumId w:val="9"/>
  </w:num>
  <w:num w:numId="6">
    <w:abstractNumId w:val="7"/>
  </w:num>
  <w:num w:numId="7">
    <w:abstractNumId w:val="5"/>
  </w:num>
  <w:num w:numId="8">
    <w:abstractNumId w:val="14"/>
  </w:num>
  <w:num w:numId="9">
    <w:abstractNumId w:val="8"/>
  </w:num>
  <w:num w:numId="10">
    <w:abstractNumId w:val="16"/>
  </w:num>
  <w:num w:numId="11">
    <w:abstractNumId w:val="4"/>
  </w:num>
  <w:num w:numId="12">
    <w:abstractNumId w:val="2"/>
  </w:num>
  <w:num w:numId="13">
    <w:abstractNumId w:val="1"/>
  </w:num>
  <w:num w:numId="14">
    <w:abstractNumId w:val="15"/>
  </w:num>
  <w:num w:numId="15">
    <w:abstractNumId w:val="0"/>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BMC Neuroscience&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05B93"/>
    <w:rsid w:val="00003304"/>
    <w:rsid w:val="00011638"/>
    <w:rsid w:val="000279CA"/>
    <w:rsid w:val="000301BB"/>
    <w:rsid w:val="000454EC"/>
    <w:rsid w:val="0007586D"/>
    <w:rsid w:val="000918A1"/>
    <w:rsid w:val="000B1B3B"/>
    <w:rsid w:val="000D3094"/>
    <w:rsid w:val="000D5681"/>
    <w:rsid w:val="000F008C"/>
    <w:rsid w:val="00103A75"/>
    <w:rsid w:val="001234B3"/>
    <w:rsid w:val="00130261"/>
    <w:rsid w:val="0014374D"/>
    <w:rsid w:val="001806AF"/>
    <w:rsid w:val="001A356D"/>
    <w:rsid w:val="001B21BC"/>
    <w:rsid w:val="001D1F79"/>
    <w:rsid w:val="001D602A"/>
    <w:rsid w:val="001E424F"/>
    <w:rsid w:val="001E4711"/>
    <w:rsid w:val="001E4756"/>
    <w:rsid w:val="001E6452"/>
    <w:rsid w:val="00201271"/>
    <w:rsid w:val="00244E42"/>
    <w:rsid w:val="00257BE7"/>
    <w:rsid w:val="0027657C"/>
    <w:rsid w:val="0027660C"/>
    <w:rsid w:val="0029131E"/>
    <w:rsid w:val="002A002A"/>
    <w:rsid w:val="002B031C"/>
    <w:rsid w:val="002D656F"/>
    <w:rsid w:val="003069AA"/>
    <w:rsid w:val="00317154"/>
    <w:rsid w:val="0034091D"/>
    <w:rsid w:val="00383D37"/>
    <w:rsid w:val="003B1886"/>
    <w:rsid w:val="003C056D"/>
    <w:rsid w:val="003D3993"/>
    <w:rsid w:val="003E2520"/>
    <w:rsid w:val="003F01BF"/>
    <w:rsid w:val="0040154C"/>
    <w:rsid w:val="00402759"/>
    <w:rsid w:val="00405B93"/>
    <w:rsid w:val="0041630D"/>
    <w:rsid w:val="0041655E"/>
    <w:rsid w:val="00416E97"/>
    <w:rsid w:val="004179FC"/>
    <w:rsid w:val="00420997"/>
    <w:rsid w:val="00432815"/>
    <w:rsid w:val="00454B08"/>
    <w:rsid w:val="00465D47"/>
    <w:rsid w:val="00472727"/>
    <w:rsid w:val="00472BDE"/>
    <w:rsid w:val="004978D7"/>
    <w:rsid w:val="004A54B6"/>
    <w:rsid w:val="004C337D"/>
    <w:rsid w:val="004D27C3"/>
    <w:rsid w:val="004F0095"/>
    <w:rsid w:val="004F76F5"/>
    <w:rsid w:val="0051421F"/>
    <w:rsid w:val="00520885"/>
    <w:rsid w:val="00537E00"/>
    <w:rsid w:val="00556E3A"/>
    <w:rsid w:val="00576873"/>
    <w:rsid w:val="00597A32"/>
    <w:rsid w:val="005A1129"/>
    <w:rsid w:val="005A2BD1"/>
    <w:rsid w:val="005B467A"/>
    <w:rsid w:val="005C3F11"/>
    <w:rsid w:val="005F62ED"/>
    <w:rsid w:val="00621E27"/>
    <w:rsid w:val="00634DEA"/>
    <w:rsid w:val="00647782"/>
    <w:rsid w:val="00676CAC"/>
    <w:rsid w:val="006907E3"/>
    <w:rsid w:val="006A2FF3"/>
    <w:rsid w:val="006A4E84"/>
    <w:rsid w:val="006B2FAA"/>
    <w:rsid w:val="006C06E3"/>
    <w:rsid w:val="006C7FC9"/>
    <w:rsid w:val="006D730D"/>
    <w:rsid w:val="006F0B04"/>
    <w:rsid w:val="007152FF"/>
    <w:rsid w:val="00720A78"/>
    <w:rsid w:val="00733039"/>
    <w:rsid w:val="0074707B"/>
    <w:rsid w:val="00752BAA"/>
    <w:rsid w:val="00770E7B"/>
    <w:rsid w:val="00783101"/>
    <w:rsid w:val="007A70F0"/>
    <w:rsid w:val="007E70EA"/>
    <w:rsid w:val="007F46A2"/>
    <w:rsid w:val="007F5DE0"/>
    <w:rsid w:val="0080696C"/>
    <w:rsid w:val="00822F69"/>
    <w:rsid w:val="00837A73"/>
    <w:rsid w:val="00855E78"/>
    <w:rsid w:val="00856FB7"/>
    <w:rsid w:val="00873621"/>
    <w:rsid w:val="008A4A60"/>
    <w:rsid w:val="008D04DA"/>
    <w:rsid w:val="00902CC7"/>
    <w:rsid w:val="009067F4"/>
    <w:rsid w:val="00907CC6"/>
    <w:rsid w:val="0091266E"/>
    <w:rsid w:val="009142B8"/>
    <w:rsid w:val="00916E33"/>
    <w:rsid w:val="009342EE"/>
    <w:rsid w:val="00944998"/>
    <w:rsid w:val="00956293"/>
    <w:rsid w:val="00974728"/>
    <w:rsid w:val="009854B0"/>
    <w:rsid w:val="009A4114"/>
    <w:rsid w:val="009A7938"/>
    <w:rsid w:val="009B1314"/>
    <w:rsid w:val="009B4EF5"/>
    <w:rsid w:val="009B7677"/>
    <w:rsid w:val="009C10E5"/>
    <w:rsid w:val="009C3C3B"/>
    <w:rsid w:val="009D522F"/>
    <w:rsid w:val="009E718A"/>
    <w:rsid w:val="00A00A38"/>
    <w:rsid w:val="00A11A70"/>
    <w:rsid w:val="00A26ED0"/>
    <w:rsid w:val="00A36F86"/>
    <w:rsid w:val="00A57DDD"/>
    <w:rsid w:val="00A57E1D"/>
    <w:rsid w:val="00A616B6"/>
    <w:rsid w:val="00A63122"/>
    <w:rsid w:val="00A7028E"/>
    <w:rsid w:val="00A72E84"/>
    <w:rsid w:val="00A74E2D"/>
    <w:rsid w:val="00A756D2"/>
    <w:rsid w:val="00AC0234"/>
    <w:rsid w:val="00B076EB"/>
    <w:rsid w:val="00B1672D"/>
    <w:rsid w:val="00B43CF0"/>
    <w:rsid w:val="00B5576A"/>
    <w:rsid w:val="00B76C2B"/>
    <w:rsid w:val="00B803A7"/>
    <w:rsid w:val="00B80881"/>
    <w:rsid w:val="00B81CB1"/>
    <w:rsid w:val="00B84CCC"/>
    <w:rsid w:val="00B9499F"/>
    <w:rsid w:val="00BA29E1"/>
    <w:rsid w:val="00BA3EC7"/>
    <w:rsid w:val="00BE019D"/>
    <w:rsid w:val="00BF2C64"/>
    <w:rsid w:val="00C01709"/>
    <w:rsid w:val="00C43DC0"/>
    <w:rsid w:val="00C4482A"/>
    <w:rsid w:val="00C61305"/>
    <w:rsid w:val="00C6286E"/>
    <w:rsid w:val="00C659A7"/>
    <w:rsid w:val="00C86D38"/>
    <w:rsid w:val="00C8744C"/>
    <w:rsid w:val="00CB3313"/>
    <w:rsid w:val="00CC724B"/>
    <w:rsid w:val="00D037A2"/>
    <w:rsid w:val="00D05D1D"/>
    <w:rsid w:val="00D15FB9"/>
    <w:rsid w:val="00D23F20"/>
    <w:rsid w:val="00D356B4"/>
    <w:rsid w:val="00D51144"/>
    <w:rsid w:val="00D65E6E"/>
    <w:rsid w:val="00D67350"/>
    <w:rsid w:val="00D6779B"/>
    <w:rsid w:val="00D9310D"/>
    <w:rsid w:val="00D95B94"/>
    <w:rsid w:val="00D97448"/>
    <w:rsid w:val="00DA2DD5"/>
    <w:rsid w:val="00DB744D"/>
    <w:rsid w:val="00DE6A6B"/>
    <w:rsid w:val="00E041E4"/>
    <w:rsid w:val="00E232A5"/>
    <w:rsid w:val="00E3631E"/>
    <w:rsid w:val="00E55F13"/>
    <w:rsid w:val="00E85730"/>
    <w:rsid w:val="00E938A0"/>
    <w:rsid w:val="00E95C2A"/>
    <w:rsid w:val="00E96AA4"/>
    <w:rsid w:val="00ED37B1"/>
    <w:rsid w:val="00ED5D65"/>
    <w:rsid w:val="00EF0AD6"/>
    <w:rsid w:val="00F058E0"/>
    <w:rsid w:val="00F41AB5"/>
    <w:rsid w:val="00F466A7"/>
    <w:rsid w:val="00F52AE3"/>
    <w:rsid w:val="00F61E8A"/>
    <w:rsid w:val="00F6413F"/>
    <w:rsid w:val="00F75AB5"/>
    <w:rsid w:val="00F85C19"/>
    <w:rsid w:val="00FE1052"/>
    <w:rsid w:val="00FE6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6C8F58"/>
  <w15:docId w15:val="{04226E14-013A-468E-8DAD-FB0BFDA4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008C"/>
  </w:style>
  <w:style w:type="paragraph" w:styleId="1">
    <w:name w:val="heading 1"/>
    <w:basedOn w:val="a"/>
    <w:next w:val="a"/>
    <w:link w:val="10"/>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2">
    <w:name w:val="heading 2"/>
    <w:basedOn w:val="a"/>
    <w:next w:val="a"/>
    <w:link w:val="20"/>
    <w:uiPriority w:val="9"/>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paragraph" w:styleId="4">
    <w:name w:val="heading 4"/>
    <w:basedOn w:val="a"/>
    <w:next w:val="a"/>
    <w:link w:val="40"/>
    <w:uiPriority w:val="9"/>
    <w:unhideWhenUsed/>
    <w:qFormat/>
    <w:rsid w:val="00902CC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902CC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要点1"/>
    <w:basedOn w:val="a0"/>
    <w:uiPriority w:val="1"/>
    <w:qFormat/>
    <w:rsid w:val="007B3E96"/>
    <w:rPr>
      <w:b/>
    </w:rPr>
  </w:style>
  <w:style w:type="paragraph" w:customStyle="1" w:styleId="centered">
    <w:name w:val="centered"/>
    <w:basedOn w:val="a"/>
    <w:qFormat/>
    <w:rsid w:val="001D75AB"/>
    <w:pPr>
      <w:jc w:val="center"/>
    </w:pPr>
  </w:style>
  <w:style w:type="table" w:customStyle="1" w:styleId="tabletemplate">
    <w:name w:val="table_template"/>
    <w:basedOn w:val="a1"/>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2">
    <w:name w:val="Light List Accent 2"/>
    <w:basedOn w:val="a1"/>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10">
    <w:name w:val="标题 1 字符"/>
    <w:basedOn w:val="a0"/>
    <w:link w:val="1"/>
    <w:uiPriority w:val="9"/>
    <w:rsid w:val="00362E65"/>
    <w:rPr>
      <w:rFonts w:asciiTheme="majorHAnsi" w:eastAsiaTheme="majorEastAsia" w:hAnsiTheme="majorHAnsi" w:cstheme="majorBidi"/>
      <w:b/>
      <w:bCs/>
      <w:sz w:val="32"/>
      <w:szCs w:val="32"/>
    </w:rPr>
  </w:style>
  <w:style w:type="character" w:customStyle="1" w:styleId="20">
    <w:name w:val="标题 2 字符"/>
    <w:basedOn w:val="a0"/>
    <w:link w:val="2"/>
    <w:uiPriority w:val="9"/>
    <w:rsid w:val="00362E65"/>
    <w:rPr>
      <w:rFonts w:asciiTheme="majorHAnsi" w:eastAsiaTheme="majorEastAsia" w:hAnsiTheme="majorHAnsi" w:cstheme="majorBidi"/>
      <w:b/>
      <w:bCs/>
      <w:sz w:val="26"/>
      <w:szCs w:val="26"/>
    </w:rPr>
  </w:style>
  <w:style w:type="character" w:customStyle="1" w:styleId="30">
    <w:name w:val="标题 3 字符"/>
    <w:basedOn w:val="a0"/>
    <w:link w:val="3"/>
    <w:uiPriority w:val="9"/>
    <w:semiHidden/>
    <w:rsid w:val="00362E65"/>
    <w:rPr>
      <w:rFonts w:asciiTheme="majorHAnsi" w:eastAsiaTheme="majorEastAsia" w:hAnsiTheme="majorHAnsi" w:cstheme="majorBidi"/>
      <w:b/>
      <w:bCs/>
    </w:rPr>
  </w:style>
  <w:style w:type="paragraph" w:customStyle="1" w:styleId="ImageCaption">
    <w:name w:val="Image Caption"/>
    <w:basedOn w:val="a"/>
    <w:qFormat/>
    <w:rsid w:val="00AE18EF"/>
    <w:pPr>
      <w:jc w:val="center"/>
    </w:pPr>
    <w:rPr>
      <w:b/>
      <w:i/>
    </w:rPr>
  </w:style>
  <w:style w:type="paragraph" w:customStyle="1" w:styleId="TableCaption">
    <w:name w:val="Table Caption"/>
    <w:basedOn w:val="ImageCaption"/>
    <w:qFormat/>
    <w:rsid w:val="00AE18EF"/>
  </w:style>
  <w:style w:type="table" w:styleId="a3">
    <w:name w:val="Table Professional"/>
    <w:basedOn w:val="a1"/>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a"/>
    <w:next w:val="a"/>
    <w:autoRedefine/>
    <w:uiPriority w:val="39"/>
    <w:unhideWhenUsed/>
    <w:rsid w:val="00FB63E7"/>
    <w:pPr>
      <w:spacing w:after="100"/>
    </w:pPr>
  </w:style>
  <w:style w:type="paragraph" w:styleId="TOC2">
    <w:name w:val="toc 2"/>
    <w:basedOn w:val="a"/>
    <w:next w:val="a"/>
    <w:autoRedefine/>
    <w:uiPriority w:val="39"/>
    <w:unhideWhenUsed/>
    <w:rsid w:val="00FB63E7"/>
    <w:pPr>
      <w:spacing w:after="100"/>
      <w:ind w:left="240"/>
    </w:pPr>
  </w:style>
  <w:style w:type="paragraph" w:styleId="a4">
    <w:name w:val="Balloon Text"/>
    <w:basedOn w:val="a"/>
    <w:link w:val="a5"/>
    <w:uiPriority w:val="99"/>
    <w:semiHidden/>
    <w:unhideWhenUsed/>
    <w:rsid w:val="00FB63E7"/>
    <w:rPr>
      <w:rFonts w:ascii="Lucida Grande" w:hAnsi="Lucida Grande"/>
      <w:sz w:val="18"/>
      <w:szCs w:val="18"/>
    </w:rPr>
  </w:style>
  <w:style w:type="character" w:customStyle="1" w:styleId="a5">
    <w:name w:val="批注框文本 字符"/>
    <w:basedOn w:val="a0"/>
    <w:link w:val="a4"/>
    <w:uiPriority w:val="99"/>
    <w:semiHidden/>
    <w:rsid w:val="00FB63E7"/>
    <w:rPr>
      <w:rFonts w:ascii="Lucida Grande" w:hAnsi="Lucida Grande"/>
      <w:sz w:val="18"/>
      <w:szCs w:val="18"/>
    </w:rPr>
  </w:style>
  <w:style w:type="character" w:customStyle="1" w:styleId="referenceid">
    <w:name w:val="reference_id"/>
    <w:basedOn w:val="a0"/>
    <w:uiPriority w:val="1"/>
    <w:rsid w:val="00457CF1"/>
    <w:rPr>
      <w:vertAlign w:val="superscript"/>
    </w:rPr>
  </w:style>
  <w:style w:type="paragraph" w:customStyle="1" w:styleId="graphictitle">
    <w:name w:val="graphic title"/>
    <w:basedOn w:val="ImageCaption"/>
    <w:next w:val="a"/>
    <w:rsid w:val="0035500D"/>
  </w:style>
  <w:style w:type="paragraph" w:customStyle="1" w:styleId="tabletitle">
    <w:name w:val="table title"/>
    <w:basedOn w:val="TableCaption"/>
    <w:next w:val="a"/>
    <w:rsid w:val="00901463"/>
  </w:style>
  <w:style w:type="paragraph" w:styleId="a6">
    <w:name w:val="header"/>
    <w:basedOn w:val="a"/>
    <w:link w:val="a7"/>
    <w:uiPriority w:val="99"/>
    <w:unhideWhenUsed/>
    <w:rsid w:val="00822F6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22F69"/>
    <w:rPr>
      <w:sz w:val="18"/>
      <w:szCs w:val="18"/>
    </w:rPr>
  </w:style>
  <w:style w:type="paragraph" w:styleId="a8">
    <w:name w:val="footer"/>
    <w:basedOn w:val="a"/>
    <w:link w:val="a9"/>
    <w:uiPriority w:val="99"/>
    <w:unhideWhenUsed/>
    <w:rsid w:val="00822F69"/>
    <w:pPr>
      <w:tabs>
        <w:tab w:val="center" w:pos="4153"/>
        <w:tab w:val="right" w:pos="8306"/>
      </w:tabs>
      <w:snapToGrid w:val="0"/>
    </w:pPr>
    <w:rPr>
      <w:sz w:val="18"/>
      <w:szCs w:val="18"/>
    </w:rPr>
  </w:style>
  <w:style w:type="character" w:customStyle="1" w:styleId="a9">
    <w:name w:val="页脚 字符"/>
    <w:basedOn w:val="a0"/>
    <w:link w:val="a8"/>
    <w:uiPriority w:val="99"/>
    <w:rsid w:val="00822F69"/>
    <w:rPr>
      <w:sz w:val="18"/>
      <w:szCs w:val="18"/>
    </w:rPr>
  </w:style>
  <w:style w:type="table" w:styleId="aa">
    <w:name w:val="Table Grid"/>
    <w:basedOn w:val="a1"/>
    <w:uiPriority w:val="39"/>
    <w:rsid w:val="000D5681"/>
    <w:rPr>
      <w:kern w:val="2"/>
      <w:sz w:val="21"/>
      <w:szCs w:val="2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0D5681"/>
    <w:pPr>
      <w:jc w:val="center"/>
    </w:pPr>
    <w:rPr>
      <w:rFonts w:ascii="Cambria" w:hAnsi="Cambria"/>
      <w:noProof/>
    </w:rPr>
  </w:style>
  <w:style w:type="character" w:customStyle="1" w:styleId="EndNoteBibliographyTitle0">
    <w:name w:val="EndNote Bibliography Title 字符"/>
    <w:basedOn w:val="a0"/>
    <w:link w:val="EndNoteBibliographyTitle"/>
    <w:rsid w:val="000D5681"/>
    <w:rPr>
      <w:rFonts w:ascii="Cambria" w:hAnsi="Cambria"/>
      <w:noProof/>
    </w:rPr>
  </w:style>
  <w:style w:type="paragraph" w:customStyle="1" w:styleId="EndNoteBibliography">
    <w:name w:val="EndNote Bibliography"/>
    <w:basedOn w:val="a"/>
    <w:link w:val="EndNoteBibliography0"/>
    <w:rsid w:val="000D5681"/>
    <w:rPr>
      <w:rFonts w:ascii="Cambria" w:hAnsi="Cambria"/>
      <w:noProof/>
    </w:rPr>
  </w:style>
  <w:style w:type="character" w:customStyle="1" w:styleId="EndNoteBibliography0">
    <w:name w:val="EndNote Bibliography 字符"/>
    <w:basedOn w:val="a0"/>
    <w:link w:val="EndNoteBibliography"/>
    <w:rsid w:val="000D5681"/>
    <w:rPr>
      <w:rFonts w:ascii="Cambria" w:hAnsi="Cambria"/>
      <w:noProof/>
    </w:rPr>
  </w:style>
  <w:style w:type="character" w:styleId="ab">
    <w:name w:val="Hyperlink"/>
    <w:basedOn w:val="a0"/>
    <w:uiPriority w:val="99"/>
    <w:unhideWhenUsed/>
    <w:rsid w:val="00EF0AD6"/>
    <w:rPr>
      <w:color w:val="0000FF" w:themeColor="hyperlink"/>
      <w:u w:val="single"/>
    </w:rPr>
  </w:style>
  <w:style w:type="character" w:styleId="ac">
    <w:name w:val="Unresolved Mention"/>
    <w:basedOn w:val="a0"/>
    <w:uiPriority w:val="99"/>
    <w:semiHidden/>
    <w:unhideWhenUsed/>
    <w:rsid w:val="00EF0AD6"/>
    <w:rPr>
      <w:color w:val="605E5C"/>
      <w:shd w:val="clear" w:color="auto" w:fill="E1DFDD"/>
    </w:rPr>
  </w:style>
  <w:style w:type="paragraph" w:styleId="ad">
    <w:name w:val="Normal (Web)"/>
    <w:basedOn w:val="a"/>
    <w:uiPriority w:val="99"/>
    <w:semiHidden/>
    <w:unhideWhenUsed/>
    <w:rsid w:val="00E55F13"/>
    <w:rPr>
      <w:rFonts w:ascii="Times New Roman" w:hAnsi="Times New Roman" w:cs="Times New Roman"/>
    </w:rPr>
  </w:style>
  <w:style w:type="character" w:customStyle="1" w:styleId="40">
    <w:name w:val="标题 4 字符"/>
    <w:basedOn w:val="a0"/>
    <w:link w:val="4"/>
    <w:uiPriority w:val="9"/>
    <w:rsid w:val="00902CC7"/>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902CC7"/>
    <w:rPr>
      <w:b/>
      <w:bCs/>
      <w:sz w:val="28"/>
      <w:szCs w:val="28"/>
    </w:rPr>
  </w:style>
  <w:style w:type="character" w:customStyle="1" w:styleId="font-variant-small-caps">
    <w:name w:val="font-variant-small-caps"/>
    <w:basedOn w:val="a0"/>
    <w:rsid w:val="000D3094"/>
  </w:style>
  <w:style w:type="character" w:styleId="ae">
    <w:name w:val="Emphasis"/>
    <w:basedOn w:val="a0"/>
    <w:uiPriority w:val="20"/>
    <w:qFormat/>
    <w:rsid w:val="000D3094"/>
    <w:rPr>
      <w:i/>
      <w:iCs/>
    </w:rPr>
  </w:style>
  <w:style w:type="paragraph" w:styleId="af">
    <w:name w:val="List Paragraph"/>
    <w:basedOn w:val="a"/>
    <w:uiPriority w:val="34"/>
    <w:qFormat/>
    <w:rsid w:val="00003304"/>
    <w:pPr>
      <w:ind w:firstLineChars="200" w:firstLine="420"/>
    </w:pPr>
  </w:style>
  <w:style w:type="character" w:customStyle="1" w:styleId="ng-star-inserted">
    <w:name w:val="ng-star-inserted"/>
    <w:basedOn w:val="a0"/>
    <w:rsid w:val="00472727"/>
  </w:style>
  <w:style w:type="paragraph" w:customStyle="1" w:styleId="ng-star-inserted1">
    <w:name w:val="ng-star-inserted1"/>
    <w:basedOn w:val="a"/>
    <w:rsid w:val="00472727"/>
    <w:pPr>
      <w:spacing w:before="100" w:beforeAutospacing="1" w:after="100" w:afterAutospacing="1"/>
    </w:pPr>
    <w:rPr>
      <w:rFonts w:ascii="宋体" w:eastAsia="宋体" w:hAnsi="宋体" w:cs="宋体"/>
      <w:lang w:eastAsia="zh-CN"/>
    </w:rPr>
  </w:style>
  <w:style w:type="paragraph" w:styleId="HTML">
    <w:name w:val="HTML Preformatted"/>
    <w:basedOn w:val="a"/>
    <w:link w:val="HTML0"/>
    <w:uiPriority w:val="99"/>
    <w:semiHidden/>
    <w:unhideWhenUsed/>
    <w:rsid w:val="00472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lang w:eastAsia="zh-CN"/>
    </w:rPr>
  </w:style>
  <w:style w:type="character" w:customStyle="1" w:styleId="HTML0">
    <w:name w:val="HTML 预设格式 字符"/>
    <w:basedOn w:val="a0"/>
    <w:link w:val="HTML"/>
    <w:uiPriority w:val="99"/>
    <w:semiHidden/>
    <w:rsid w:val="00472727"/>
    <w:rPr>
      <w:rFonts w:ascii="宋体" w:eastAsia="宋体" w:hAnsi="宋体" w:cs="宋体"/>
      <w:lang w:eastAsia="zh-CN"/>
    </w:rPr>
  </w:style>
  <w:style w:type="character" w:customStyle="1" w:styleId="katex-mathml">
    <w:name w:val="katex-mathml"/>
    <w:basedOn w:val="a0"/>
    <w:rsid w:val="00472727"/>
  </w:style>
  <w:style w:type="character" w:customStyle="1" w:styleId="mord">
    <w:name w:val="mord"/>
    <w:basedOn w:val="a0"/>
    <w:rsid w:val="00472727"/>
  </w:style>
  <w:style w:type="table" w:customStyle="1" w:styleId="31">
    <w:name w:val="3线表"/>
    <w:basedOn w:val="a1"/>
    <w:uiPriority w:val="99"/>
    <w:rsid w:val="00944998"/>
    <w:tblPr>
      <w:tblBorders>
        <w:top w:val="single" w:sz="12" w:space="0" w:color="auto"/>
        <w:bottom w:val="single" w:sz="12" w:space="0" w:color="auto"/>
      </w:tblBorders>
    </w:tblPr>
  </w:style>
  <w:style w:type="character" w:styleId="HTML1">
    <w:name w:val="HTML Code"/>
    <w:basedOn w:val="a0"/>
    <w:uiPriority w:val="99"/>
    <w:semiHidden/>
    <w:unhideWhenUsed/>
    <w:rsid w:val="003B1886"/>
    <w:rPr>
      <w:rFonts w:ascii="宋体" w:eastAsia="宋体" w:hAnsi="宋体" w:cs="宋体"/>
      <w:sz w:val="24"/>
      <w:szCs w:val="24"/>
    </w:rPr>
  </w:style>
  <w:style w:type="character" w:styleId="af0">
    <w:name w:val="Strong"/>
    <w:basedOn w:val="a0"/>
    <w:uiPriority w:val="22"/>
    <w:qFormat/>
    <w:rsid w:val="003B1886"/>
    <w:rPr>
      <w:b/>
      <w:bCs/>
    </w:rPr>
  </w:style>
  <w:style w:type="paragraph" w:styleId="af1">
    <w:name w:val="footnote text"/>
    <w:basedOn w:val="a"/>
    <w:link w:val="af2"/>
    <w:uiPriority w:val="99"/>
    <w:semiHidden/>
    <w:unhideWhenUsed/>
    <w:rsid w:val="00D15FB9"/>
    <w:pPr>
      <w:snapToGrid w:val="0"/>
    </w:pPr>
    <w:rPr>
      <w:sz w:val="18"/>
      <w:szCs w:val="18"/>
    </w:rPr>
  </w:style>
  <w:style w:type="character" w:customStyle="1" w:styleId="af2">
    <w:name w:val="脚注文本 字符"/>
    <w:basedOn w:val="a0"/>
    <w:link w:val="af1"/>
    <w:uiPriority w:val="99"/>
    <w:semiHidden/>
    <w:rsid w:val="00D15FB9"/>
    <w:rPr>
      <w:sz w:val="18"/>
      <w:szCs w:val="18"/>
    </w:rPr>
  </w:style>
  <w:style w:type="character" w:styleId="af3">
    <w:name w:val="footnote reference"/>
    <w:basedOn w:val="a0"/>
    <w:uiPriority w:val="99"/>
    <w:semiHidden/>
    <w:unhideWhenUsed/>
    <w:rsid w:val="00D15FB9"/>
    <w:rPr>
      <w:vertAlign w:val="superscript"/>
    </w:rPr>
  </w:style>
  <w:style w:type="paragraph" w:styleId="af4">
    <w:name w:val="Bibliography"/>
    <w:basedOn w:val="a"/>
    <w:next w:val="a"/>
    <w:uiPriority w:val="37"/>
    <w:unhideWhenUsed/>
    <w:rsid w:val="00752BAA"/>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5155">
      <w:bodyDiv w:val="1"/>
      <w:marLeft w:val="0"/>
      <w:marRight w:val="0"/>
      <w:marTop w:val="0"/>
      <w:marBottom w:val="0"/>
      <w:divBdr>
        <w:top w:val="none" w:sz="0" w:space="0" w:color="auto"/>
        <w:left w:val="none" w:sz="0" w:space="0" w:color="auto"/>
        <w:bottom w:val="none" w:sz="0" w:space="0" w:color="auto"/>
        <w:right w:val="none" w:sz="0" w:space="0" w:color="auto"/>
      </w:divBdr>
    </w:div>
    <w:div w:id="185876579">
      <w:bodyDiv w:val="1"/>
      <w:marLeft w:val="0"/>
      <w:marRight w:val="0"/>
      <w:marTop w:val="0"/>
      <w:marBottom w:val="0"/>
      <w:divBdr>
        <w:top w:val="none" w:sz="0" w:space="0" w:color="auto"/>
        <w:left w:val="none" w:sz="0" w:space="0" w:color="auto"/>
        <w:bottom w:val="none" w:sz="0" w:space="0" w:color="auto"/>
        <w:right w:val="none" w:sz="0" w:space="0" w:color="auto"/>
      </w:divBdr>
    </w:div>
    <w:div w:id="231893895">
      <w:bodyDiv w:val="1"/>
      <w:marLeft w:val="0"/>
      <w:marRight w:val="0"/>
      <w:marTop w:val="0"/>
      <w:marBottom w:val="0"/>
      <w:divBdr>
        <w:top w:val="none" w:sz="0" w:space="0" w:color="auto"/>
        <w:left w:val="none" w:sz="0" w:space="0" w:color="auto"/>
        <w:bottom w:val="none" w:sz="0" w:space="0" w:color="auto"/>
        <w:right w:val="none" w:sz="0" w:space="0" w:color="auto"/>
      </w:divBdr>
    </w:div>
    <w:div w:id="235478094">
      <w:bodyDiv w:val="1"/>
      <w:marLeft w:val="0"/>
      <w:marRight w:val="0"/>
      <w:marTop w:val="0"/>
      <w:marBottom w:val="0"/>
      <w:divBdr>
        <w:top w:val="none" w:sz="0" w:space="0" w:color="auto"/>
        <w:left w:val="none" w:sz="0" w:space="0" w:color="auto"/>
        <w:bottom w:val="none" w:sz="0" w:space="0" w:color="auto"/>
        <w:right w:val="none" w:sz="0" w:space="0" w:color="auto"/>
      </w:divBdr>
    </w:div>
    <w:div w:id="323166190">
      <w:bodyDiv w:val="1"/>
      <w:marLeft w:val="0"/>
      <w:marRight w:val="0"/>
      <w:marTop w:val="0"/>
      <w:marBottom w:val="0"/>
      <w:divBdr>
        <w:top w:val="none" w:sz="0" w:space="0" w:color="auto"/>
        <w:left w:val="none" w:sz="0" w:space="0" w:color="auto"/>
        <w:bottom w:val="none" w:sz="0" w:space="0" w:color="auto"/>
        <w:right w:val="none" w:sz="0" w:space="0" w:color="auto"/>
      </w:divBdr>
    </w:div>
    <w:div w:id="440229233">
      <w:bodyDiv w:val="1"/>
      <w:marLeft w:val="0"/>
      <w:marRight w:val="0"/>
      <w:marTop w:val="0"/>
      <w:marBottom w:val="0"/>
      <w:divBdr>
        <w:top w:val="none" w:sz="0" w:space="0" w:color="auto"/>
        <w:left w:val="none" w:sz="0" w:space="0" w:color="auto"/>
        <w:bottom w:val="none" w:sz="0" w:space="0" w:color="auto"/>
        <w:right w:val="none" w:sz="0" w:space="0" w:color="auto"/>
      </w:divBdr>
    </w:div>
    <w:div w:id="478235284">
      <w:bodyDiv w:val="1"/>
      <w:marLeft w:val="0"/>
      <w:marRight w:val="0"/>
      <w:marTop w:val="0"/>
      <w:marBottom w:val="0"/>
      <w:divBdr>
        <w:top w:val="none" w:sz="0" w:space="0" w:color="auto"/>
        <w:left w:val="none" w:sz="0" w:space="0" w:color="auto"/>
        <w:bottom w:val="none" w:sz="0" w:space="0" w:color="auto"/>
        <w:right w:val="none" w:sz="0" w:space="0" w:color="auto"/>
      </w:divBdr>
    </w:div>
    <w:div w:id="544296369">
      <w:bodyDiv w:val="1"/>
      <w:marLeft w:val="0"/>
      <w:marRight w:val="0"/>
      <w:marTop w:val="0"/>
      <w:marBottom w:val="0"/>
      <w:divBdr>
        <w:top w:val="none" w:sz="0" w:space="0" w:color="auto"/>
        <w:left w:val="none" w:sz="0" w:space="0" w:color="auto"/>
        <w:bottom w:val="none" w:sz="0" w:space="0" w:color="auto"/>
        <w:right w:val="none" w:sz="0" w:space="0" w:color="auto"/>
      </w:divBdr>
    </w:div>
    <w:div w:id="562063637">
      <w:bodyDiv w:val="1"/>
      <w:marLeft w:val="0"/>
      <w:marRight w:val="0"/>
      <w:marTop w:val="0"/>
      <w:marBottom w:val="0"/>
      <w:divBdr>
        <w:top w:val="none" w:sz="0" w:space="0" w:color="auto"/>
        <w:left w:val="none" w:sz="0" w:space="0" w:color="auto"/>
        <w:bottom w:val="none" w:sz="0" w:space="0" w:color="auto"/>
        <w:right w:val="none" w:sz="0" w:space="0" w:color="auto"/>
      </w:divBdr>
    </w:div>
    <w:div w:id="625700805">
      <w:bodyDiv w:val="1"/>
      <w:marLeft w:val="0"/>
      <w:marRight w:val="0"/>
      <w:marTop w:val="0"/>
      <w:marBottom w:val="0"/>
      <w:divBdr>
        <w:top w:val="none" w:sz="0" w:space="0" w:color="auto"/>
        <w:left w:val="none" w:sz="0" w:space="0" w:color="auto"/>
        <w:bottom w:val="none" w:sz="0" w:space="0" w:color="auto"/>
        <w:right w:val="none" w:sz="0" w:space="0" w:color="auto"/>
      </w:divBdr>
    </w:div>
    <w:div w:id="640842826">
      <w:bodyDiv w:val="1"/>
      <w:marLeft w:val="0"/>
      <w:marRight w:val="0"/>
      <w:marTop w:val="0"/>
      <w:marBottom w:val="0"/>
      <w:divBdr>
        <w:top w:val="none" w:sz="0" w:space="0" w:color="auto"/>
        <w:left w:val="none" w:sz="0" w:space="0" w:color="auto"/>
        <w:bottom w:val="none" w:sz="0" w:space="0" w:color="auto"/>
        <w:right w:val="none" w:sz="0" w:space="0" w:color="auto"/>
      </w:divBdr>
    </w:div>
    <w:div w:id="665133399">
      <w:bodyDiv w:val="1"/>
      <w:marLeft w:val="0"/>
      <w:marRight w:val="0"/>
      <w:marTop w:val="0"/>
      <w:marBottom w:val="0"/>
      <w:divBdr>
        <w:top w:val="none" w:sz="0" w:space="0" w:color="auto"/>
        <w:left w:val="none" w:sz="0" w:space="0" w:color="auto"/>
        <w:bottom w:val="none" w:sz="0" w:space="0" w:color="auto"/>
        <w:right w:val="none" w:sz="0" w:space="0" w:color="auto"/>
      </w:divBdr>
    </w:div>
    <w:div w:id="709376905">
      <w:bodyDiv w:val="1"/>
      <w:marLeft w:val="0"/>
      <w:marRight w:val="0"/>
      <w:marTop w:val="0"/>
      <w:marBottom w:val="0"/>
      <w:divBdr>
        <w:top w:val="none" w:sz="0" w:space="0" w:color="auto"/>
        <w:left w:val="none" w:sz="0" w:space="0" w:color="auto"/>
        <w:bottom w:val="none" w:sz="0" w:space="0" w:color="auto"/>
        <w:right w:val="none" w:sz="0" w:space="0" w:color="auto"/>
      </w:divBdr>
    </w:div>
    <w:div w:id="709381931">
      <w:bodyDiv w:val="1"/>
      <w:marLeft w:val="0"/>
      <w:marRight w:val="0"/>
      <w:marTop w:val="0"/>
      <w:marBottom w:val="0"/>
      <w:divBdr>
        <w:top w:val="none" w:sz="0" w:space="0" w:color="auto"/>
        <w:left w:val="none" w:sz="0" w:space="0" w:color="auto"/>
        <w:bottom w:val="none" w:sz="0" w:space="0" w:color="auto"/>
        <w:right w:val="none" w:sz="0" w:space="0" w:color="auto"/>
      </w:divBdr>
    </w:div>
    <w:div w:id="726730225">
      <w:bodyDiv w:val="1"/>
      <w:marLeft w:val="0"/>
      <w:marRight w:val="0"/>
      <w:marTop w:val="0"/>
      <w:marBottom w:val="0"/>
      <w:divBdr>
        <w:top w:val="none" w:sz="0" w:space="0" w:color="auto"/>
        <w:left w:val="none" w:sz="0" w:space="0" w:color="auto"/>
        <w:bottom w:val="none" w:sz="0" w:space="0" w:color="auto"/>
        <w:right w:val="none" w:sz="0" w:space="0" w:color="auto"/>
      </w:divBdr>
    </w:div>
    <w:div w:id="761491485">
      <w:bodyDiv w:val="1"/>
      <w:marLeft w:val="0"/>
      <w:marRight w:val="0"/>
      <w:marTop w:val="0"/>
      <w:marBottom w:val="0"/>
      <w:divBdr>
        <w:top w:val="none" w:sz="0" w:space="0" w:color="auto"/>
        <w:left w:val="none" w:sz="0" w:space="0" w:color="auto"/>
        <w:bottom w:val="none" w:sz="0" w:space="0" w:color="auto"/>
        <w:right w:val="none" w:sz="0" w:space="0" w:color="auto"/>
      </w:divBdr>
    </w:div>
    <w:div w:id="787624600">
      <w:bodyDiv w:val="1"/>
      <w:marLeft w:val="0"/>
      <w:marRight w:val="0"/>
      <w:marTop w:val="0"/>
      <w:marBottom w:val="0"/>
      <w:divBdr>
        <w:top w:val="none" w:sz="0" w:space="0" w:color="auto"/>
        <w:left w:val="none" w:sz="0" w:space="0" w:color="auto"/>
        <w:bottom w:val="none" w:sz="0" w:space="0" w:color="auto"/>
        <w:right w:val="none" w:sz="0" w:space="0" w:color="auto"/>
      </w:divBdr>
      <w:divsChild>
        <w:div w:id="1324353842">
          <w:marLeft w:val="0"/>
          <w:marRight w:val="0"/>
          <w:marTop w:val="0"/>
          <w:marBottom w:val="240"/>
          <w:divBdr>
            <w:top w:val="none" w:sz="0" w:space="0" w:color="auto"/>
            <w:left w:val="none" w:sz="0" w:space="0" w:color="auto"/>
            <w:bottom w:val="none" w:sz="0" w:space="0" w:color="auto"/>
            <w:right w:val="none" w:sz="0" w:space="0" w:color="auto"/>
          </w:divBdr>
        </w:div>
      </w:divsChild>
    </w:div>
    <w:div w:id="952130101">
      <w:bodyDiv w:val="1"/>
      <w:marLeft w:val="0"/>
      <w:marRight w:val="0"/>
      <w:marTop w:val="0"/>
      <w:marBottom w:val="0"/>
      <w:divBdr>
        <w:top w:val="none" w:sz="0" w:space="0" w:color="auto"/>
        <w:left w:val="none" w:sz="0" w:space="0" w:color="auto"/>
        <w:bottom w:val="none" w:sz="0" w:space="0" w:color="auto"/>
        <w:right w:val="none" w:sz="0" w:space="0" w:color="auto"/>
      </w:divBdr>
    </w:div>
    <w:div w:id="995300130">
      <w:bodyDiv w:val="1"/>
      <w:marLeft w:val="0"/>
      <w:marRight w:val="0"/>
      <w:marTop w:val="0"/>
      <w:marBottom w:val="0"/>
      <w:divBdr>
        <w:top w:val="none" w:sz="0" w:space="0" w:color="auto"/>
        <w:left w:val="none" w:sz="0" w:space="0" w:color="auto"/>
        <w:bottom w:val="none" w:sz="0" w:space="0" w:color="auto"/>
        <w:right w:val="none" w:sz="0" w:space="0" w:color="auto"/>
      </w:divBdr>
      <w:divsChild>
        <w:div w:id="362219817">
          <w:marLeft w:val="0"/>
          <w:marRight w:val="0"/>
          <w:marTop w:val="0"/>
          <w:marBottom w:val="240"/>
          <w:divBdr>
            <w:top w:val="none" w:sz="0" w:space="0" w:color="auto"/>
            <w:left w:val="none" w:sz="0" w:space="0" w:color="auto"/>
            <w:bottom w:val="none" w:sz="0" w:space="0" w:color="auto"/>
            <w:right w:val="none" w:sz="0" w:space="0" w:color="auto"/>
          </w:divBdr>
        </w:div>
      </w:divsChild>
    </w:div>
    <w:div w:id="1026905338">
      <w:bodyDiv w:val="1"/>
      <w:marLeft w:val="0"/>
      <w:marRight w:val="0"/>
      <w:marTop w:val="0"/>
      <w:marBottom w:val="0"/>
      <w:divBdr>
        <w:top w:val="none" w:sz="0" w:space="0" w:color="auto"/>
        <w:left w:val="none" w:sz="0" w:space="0" w:color="auto"/>
        <w:bottom w:val="none" w:sz="0" w:space="0" w:color="auto"/>
        <w:right w:val="none" w:sz="0" w:space="0" w:color="auto"/>
      </w:divBdr>
    </w:div>
    <w:div w:id="1079253872">
      <w:bodyDiv w:val="1"/>
      <w:marLeft w:val="0"/>
      <w:marRight w:val="0"/>
      <w:marTop w:val="0"/>
      <w:marBottom w:val="0"/>
      <w:divBdr>
        <w:top w:val="none" w:sz="0" w:space="0" w:color="auto"/>
        <w:left w:val="none" w:sz="0" w:space="0" w:color="auto"/>
        <w:bottom w:val="none" w:sz="0" w:space="0" w:color="auto"/>
        <w:right w:val="none" w:sz="0" w:space="0" w:color="auto"/>
      </w:divBdr>
    </w:div>
    <w:div w:id="1099180078">
      <w:bodyDiv w:val="1"/>
      <w:marLeft w:val="0"/>
      <w:marRight w:val="0"/>
      <w:marTop w:val="0"/>
      <w:marBottom w:val="0"/>
      <w:divBdr>
        <w:top w:val="none" w:sz="0" w:space="0" w:color="auto"/>
        <w:left w:val="none" w:sz="0" w:space="0" w:color="auto"/>
        <w:bottom w:val="none" w:sz="0" w:space="0" w:color="auto"/>
        <w:right w:val="none" w:sz="0" w:space="0" w:color="auto"/>
      </w:divBdr>
    </w:div>
    <w:div w:id="1110318922">
      <w:bodyDiv w:val="1"/>
      <w:marLeft w:val="0"/>
      <w:marRight w:val="0"/>
      <w:marTop w:val="0"/>
      <w:marBottom w:val="0"/>
      <w:divBdr>
        <w:top w:val="none" w:sz="0" w:space="0" w:color="auto"/>
        <w:left w:val="none" w:sz="0" w:space="0" w:color="auto"/>
        <w:bottom w:val="none" w:sz="0" w:space="0" w:color="auto"/>
        <w:right w:val="none" w:sz="0" w:space="0" w:color="auto"/>
      </w:divBdr>
    </w:div>
    <w:div w:id="1126047893">
      <w:bodyDiv w:val="1"/>
      <w:marLeft w:val="0"/>
      <w:marRight w:val="0"/>
      <w:marTop w:val="0"/>
      <w:marBottom w:val="0"/>
      <w:divBdr>
        <w:top w:val="none" w:sz="0" w:space="0" w:color="auto"/>
        <w:left w:val="none" w:sz="0" w:space="0" w:color="auto"/>
        <w:bottom w:val="none" w:sz="0" w:space="0" w:color="auto"/>
        <w:right w:val="none" w:sz="0" w:space="0" w:color="auto"/>
      </w:divBdr>
    </w:div>
    <w:div w:id="1145470329">
      <w:bodyDiv w:val="1"/>
      <w:marLeft w:val="0"/>
      <w:marRight w:val="0"/>
      <w:marTop w:val="0"/>
      <w:marBottom w:val="0"/>
      <w:divBdr>
        <w:top w:val="none" w:sz="0" w:space="0" w:color="auto"/>
        <w:left w:val="none" w:sz="0" w:space="0" w:color="auto"/>
        <w:bottom w:val="none" w:sz="0" w:space="0" w:color="auto"/>
        <w:right w:val="none" w:sz="0" w:space="0" w:color="auto"/>
      </w:divBdr>
    </w:div>
    <w:div w:id="1172987633">
      <w:bodyDiv w:val="1"/>
      <w:marLeft w:val="0"/>
      <w:marRight w:val="0"/>
      <w:marTop w:val="0"/>
      <w:marBottom w:val="0"/>
      <w:divBdr>
        <w:top w:val="none" w:sz="0" w:space="0" w:color="auto"/>
        <w:left w:val="none" w:sz="0" w:space="0" w:color="auto"/>
        <w:bottom w:val="none" w:sz="0" w:space="0" w:color="auto"/>
        <w:right w:val="none" w:sz="0" w:space="0" w:color="auto"/>
      </w:divBdr>
    </w:div>
    <w:div w:id="1185705564">
      <w:bodyDiv w:val="1"/>
      <w:marLeft w:val="0"/>
      <w:marRight w:val="0"/>
      <w:marTop w:val="0"/>
      <w:marBottom w:val="0"/>
      <w:divBdr>
        <w:top w:val="none" w:sz="0" w:space="0" w:color="auto"/>
        <w:left w:val="none" w:sz="0" w:space="0" w:color="auto"/>
        <w:bottom w:val="none" w:sz="0" w:space="0" w:color="auto"/>
        <w:right w:val="none" w:sz="0" w:space="0" w:color="auto"/>
      </w:divBdr>
    </w:div>
    <w:div w:id="1209758805">
      <w:bodyDiv w:val="1"/>
      <w:marLeft w:val="0"/>
      <w:marRight w:val="0"/>
      <w:marTop w:val="0"/>
      <w:marBottom w:val="0"/>
      <w:divBdr>
        <w:top w:val="none" w:sz="0" w:space="0" w:color="auto"/>
        <w:left w:val="none" w:sz="0" w:space="0" w:color="auto"/>
        <w:bottom w:val="none" w:sz="0" w:space="0" w:color="auto"/>
        <w:right w:val="none" w:sz="0" w:space="0" w:color="auto"/>
      </w:divBdr>
    </w:div>
    <w:div w:id="1259868333">
      <w:bodyDiv w:val="1"/>
      <w:marLeft w:val="0"/>
      <w:marRight w:val="0"/>
      <w:marTop w:val="0"/>
      <w:marBottom w:val="0"/>
      <w:divBdr>
        <w:top w:val="none" w:sz="0" w:space="0" w:color="auto"/>
        <w:left w:val="none" w:sz="0" w:space="0" w:color="auto"/>
        <w:bottom w:val="none" w:sz="0" w:space="0" w:color="auto"/>
        <w:right w:val="none" w:sz="0" w:space="0" w:color="auto"/>
      </w:divBdr>
    </w:div>
    <w:div w:id="1310598099">
      <w:bodyDiv w:val="1"/>
      <w:marLeft w:val="0"/>
      <w:marRight w:val="0"/>
      <w:marTop w:val="0"/>
      <w:marBottom w:val="0"/>
      <w:divBdr>
        <w:top w:val="none" w:sz="0" w:space="0" w:color="auto"/>
        <w:left w:val="none" w:sz="0" w:space="0" w:color="auto"/>
        <w:bottom w:val="none" w:sz="0" w:space="0" w:color="auto"/>
        <w:right w:val="none" w:sz="0" w:space="0" w:color="auto"/>
      </w:divBdr>
    </w:div>
    <w:div w:id="1336806377">
      <w:bodyDiv w:val="1"/>
      <w:marLeft w:val="0"/>
      <w:marRight w:val="0"/>
      <w:marTop w:val="0"/>
      <w:marBottom w:val="0"/>
      <w:divBdr>
        <w:top w:val="none" w:sz="0" w:space="0" w:color="auto"/>
        <w:left w:val="none" w:sz="0" w:space="0" w:color="auto"/>
        <w:bottom w:val="none" w:sz="0" w:space="0" w:color="auto"/>
        <w:right w:val="none" w:sz="0" w:space="0" w:color="auto"/>
      </w:divBdr>
    </w:div>
    <w:div w:id="1354842497">
      <w:bodyDiv w:val="1"/>
      <w:marLeft w:val="0"/>
      <w:marRight w:val="0"/>
      <w:marTop w:val="0"/>
      <w:marBottom w:val="0"/>
      <w:divBdr>
        <w:top w:val="none" w:sz="0" w:space="0" w:color="auto"/>
        <w:left w:val="none" w:sz="0" w:space="0" w:color="auto"/>
        <w:bottom w:val="none" w:sz="0" w:space="0" w:color="auto"/>
        <w:right w:val="none" w:sz="0" w:space="0" w:color="auto"/>
      </w:divBdr>
    </w:div>
    <w:div w:id="1452700998">
      <w:bodyDiv w:val="1"/>
      <w:marLeft w:val="0"/>
      <w:marRight w:val="0"/>
      <w:marTop w:val="0"/>
      <w:marBottom w:val="0"/>
      <w:divBdr>
        <w:top w:val="none" w:sz="0" w:space="0" w:color="auto"/>
        <w:left w:val="none" w:sz="0" w:space="0" w:color="auto"/>
        <w:bottom w:val="none" w:sz="0" w:space="0" w:color="auto"/>
        <w:right w:val="none" w:sz="0" w:space="0" w:color="auto"/>
      </w:divBdr>
    </w:div>
    <w:div w:id="1456286639">
      <w:bodyDiv w:val="1"/>
      <w:marLeft w:val="0"/>
      <w:marRight w:val="0"/>
      <w:marTop w:val="0"/>
      <w:marBottom w:val="0"/>
      <w:divBdr>
        <w:top w:val="none" w:sz="0" w:space="0" w:color="auto"/>
        <w:left w:val="none" w:sz="0" w:space="0" w:color="auto"/>
        <w:bottom w:val="none" w:sz="0" w:space="0" w:color="auto"/>
        <w:right w:val="none" w:sz="0" w:space="0" w:color="auto"/>
      </w:divBdr>
    </w:div>
    <w:div w:id="1462000080">
      <w:bodyDiv w:val="1"/>
      <w:marLeft w:val="0"/>
      <w:marRight w:val="0"/>
      <w:marTop w:val="0"/>
      <w:marBottom w:val="0"/>
      <w:divBdr>
        <w:top w:val="none" w:sz="0" w:space="0" w:color="auto"/>
        <w:left w:val="none" w:sz="0" w:space="0" w:color="auto"/>
        <w:bottom w:val="none" w:sz="0" w:space="0" w:color="auto"/>
        <w:right w:val="none" w:sz="0" w:space="0" w:color="auto"/>
      </w:divBdr>
    </w:div>
    <w:div w:id="1518038657">
      <w:bodyDiv w:val="1"/>
      <w:marLeft w:val="0"/>
      <w:marRight w:val="0"/>
      <w:marTop w:val="0"/>
      <w:marBottom w:val="0"/>
      <w:divBdr>
        <w:top w:val="none" w:sz="0" w:space="0" w:color="auto"/>
        <w:left w:val="none" w:sz="0" w:space="0" w:color="auto"/>
        <w:bottom w:val="none" w:sz="0" w:space="0" w:color="auto"/>
        <w:right w:val="none" w:sz="0" w:space="0" w:color="auto"/>
      </w:divBdr>
    </w:div>
    <w:div w:id="1527870089">
      <w:bodyDiv w:val="1"/>
      <w:marLeft w:val="0"/>
      <w:marRight w:val="0"/>
      <w:marTop w:val="0"/>
      <w:marBottom w:val="0"/>
      <w:divBdr>
        <w:top w:val="none" w:sz="0" w:space="0" w:color="auto"/>
        <w:left w:val="none" w:sz="0" w:space="0" w:color="auto"/>
        <w:bottom w:val="none" w:sz="0" w:space="0" w:color="auto"/>
        <w:right w:val="none" w:sz="0" w:space="0" w:color="auto"/>
      </w:divBdr>
      <w:divsChild>
        <w:div w:id="462433413">
          <w:marLeft w:val="0"/>
          <w:marRight w:val="0"/>
          <w:marTop w:val="0"/>
          <w:marBottom w:val="240"/>
          <w:divBdr>
            <w:top w:val="none" w:sz="0" w:space="0" w:color="auto"/>
            <w:left w:val="none" w:sz="0" w:space="0" w:color="auto"/>
            <w:bottom w:val="none" w:sz="0" w:space="0" w:color="auto"/>
            <w:right w:val="none" w:sz="0" w:space="0" w:color="auto"/>
          </w:divBdr>
        </w:div>
      </w:divsChild>
    </w:div>
    <w:div w:id="1552886983">
      <w:bodyDiv w:val="1"/>
      <w:marLeft w:val="0"/>
      <w:marRight w:val="0"/>
      <w:marTop w:val="0"/>
      <w:marBottom w:val="0"/>
      <w:divBdr>
        <w:top w:val="none" w:sz="0" w:space="0" w:color="auto"/>
        <w:left w:val="none" w:sz="0" w:space="0" w:color="auto"/>
        <w:bottom w:val="none" w:sz="0" w:space="0" w:color="auto"/>
        <w:right w:val="none" w:sz="0" w:space="0" w:color="auto"/>
      </w:divBdr>
    </w:div>
    <w:div w:id="1573739246">
      <w:bodyDiv w:val="1"/>
      <w:marLeft w:val="0"/>
      <w:marRight w:val="0"/>
      <w:marTop w:val="0"/>
      <w:marBottom w:val="0"/>
      <w:divBdr>
        <w:top w:val="none" w:sz="0" w:space="0" w:color="auto"/>
        <w:left w:val="none" w:sz="0" w:space="0" w:color="auto"/>
        <w:bottom w:val="none" w:sz="0" w:space="0" w:color="auto"/>
        <w:right w:val="none" w:sz="0" w:space="0" w:color="auto"/>
      </w:divBdr>
    </w:div>
    <w:div w:id="1603339707">
      <w:bodyDiv w:val="1"/>
      <w:marLeft w:val="0"/>
      <w:marRight w:val="0"/>
      <w:marTop w:val="0"/>
      <w:marBottom w:val="0"/>
      <w:divBdr>
        <w:top w:val="none" w:sz="0" w:space="0" w:color="auto"/>
        <w:left w:val="none" w:sz="0" w:space="0" w:color="auto"/>
        <w:bottom w:val="none" w:sz="0" w:space="0" w:color="auto"/>
        <w:right w:val="none" w:sz="0" w:space="0" w:color="auto"/>
      </w:divBdr>
    </w:div>
    <w:div w:id="1605989766">
      <w:bodyDiv w:val="1"/>
      <w:marLeft w:val="0"/>
      <w:marRight w:val="0"/>
      <w:marTop w:val="0"/>
      <w:marBottom w:val="0"/>
      <w:divBdr>
        <w:top w:val="none" w:sz="0" w:space="0" w:color="auto"/>
        <w:left w:val="none" w:sz="0" w:space="0" w:color="auto"/>
        <w:bottom w:val="none" w:sz="0" w:space="0" w:color="auto"/>
        <w:right w:val="none" w:sz="0" w:space="0" w:color="auto"/>
      </w:divBdr>
    </w:div>
    <w:div w:id="1637295467">
      <w:bodyDiv w:val="1"/>
      <w:marLeft w:val="0"/>
      <w:marRight w:val="0"/>
      <w:marTop w:val="0"/>
      <w:marBottom w:val="0"/>
      <w:divBdr>
        <w:top w:val="none" w:sz="0" w:space="0" w:color="auto"/>
        <w:left w:val="none" w:sz="0" w:space="0" w:color="auto"/>
        <w:bottom w:val="none" w:sz="0" w:space="0" w:color="auto"/>
        <w:right w:val="none" w:sz="0" w:space="0" w:color="auto"/>
      </w:divBdr>
    </w:div>
    <w:div w:id="1648583439">
      <w:bodyDiv w:val="1"/>
      <w:marLeft w:val="0"/>
      <w:marRight w:val="0"/>
      <w:marTop w:val="0"/>
      <w:marBottom w:val="0"/>
      <w:divBdr>
        <w:top w:val="none" w:sz="0" w:space="0" w:color="auto"/>
        <w:left w:val="none" w:sz="0" w:space="0" w:color="auto"/>
        <w:bottom w:val="none" w:sz="0" w:space="0" w:color="auto"/>
        <w:right w:val="none" w:sz="0" w:space="0" w:color="auto"/>
      </w:divBdr>
    </w:div>
    <w:div w:id="1667249914">
      <w:bodyDiv w:val="1"/>
      <w:marLeft w:val="0"/>
      <w:marRight w:val="0"/>
      <w:marTop w:val="0"/>
      <w:marBottom w:val="0"/>
      <w:divBdr>
        <w:top w:val="none" w:sz="0" w:space="0" w:color="auto"/>
        <w:left w:val="none" w:sz="0" w:space="0" w:color="auto"/>
        <w:bottom w:val="none" w:sz="0" w:space="0" w:color="auto"/>
        <w:right w:val="none" w:sz="0" w:space="0" w:color="auto"/>
      </w:divBdr>
    </w:div>
    <w:div w:id="1742218363">
      <w:bodyDiv w:val="1"/>
      <w:marLeft w:val="0"/>
      <w:marRight w:val="0"/>
      <w:marTop w:val="0"/>
      <w:marBottom w:val="0"/>
      <w:divBdr>
        <w:top w:val="none" w:sz="0" w:space="0" w:color="auto"/>
        <w:left w:val="none" w:sz="0" w:space="0" w:color="auto"/>
        <w:bottom w:val="none" w:sz="0" w:space="0" w:color="auto"/>
        <w:right w:val="none" w:sz="0" w:space="0" w:color="auto"/>
      </w:divBdr>
    </w:div>
    <w:div w:id="1744066185">
      <w:bodyDiv w:val="1"/>
      <w:marLeft w:val="0"/>
      <w:marRight w:val="0"/>
      <w:marTop w:val="0"/>
      <w:marBottom w:val="0"/>
      <w:divBdr>
        <w:top w:val="none" w:sz="0" w:space="0" w:color="auto"/>
        <w:left w:val="none" w:sz="0" w:space="0" w:color="auto"/>
        <w:bottom w:val="none" w:sz="0" w:space="0" w:color="auto"/>
        <w:right w:val="none" w:sz="0" w:space="0" w:color="auto"/>
      </w:divBdr>
    </w:div>
    <w:div w:id="1752849701">
      <w:bodyDiv w:val="1"/>
      <w:marLeft w:val="0"/>
      <w:marRight w:val="0"/>
      <w:marTop w:val="0"/>
      <w:marBottom w:val="0"/>
      <w:divBdr>
        <w:top w:val="none" w:sz="0" w:space="0" w:color="auto"/>
        <w:left w:val="none" w:sz="0" w:space="0" w:color="auto"/>
        <w:bottom w:val="none" w:sz="0" w:space="0" w:color="auto"/>
        <w:right w:val="none" w:sz="0" w:space="0" w:color="auto"/>
      </w:divBdr>
    </w:div>
    <w:div w:id="1899200048">
      <w:bodyDiv w:val="1"/>
      <w:marLeft w:val="0"/>
      <w:marRight w:val="0"/>
      <w:marTop w:val="0"/>
      <w:marBottom w:val="0"/>
      <w:divBdr>
        <w:top w:val="none" w:sz="0" w:space="0" w:color="auto"/>
        <w:left w:val="none" w:sz="0" w:space="0" w:color="auto"/>
        <w:bottom w:val="none" w:sz="0" w:space="0" w:color="auto"/>
        <w:right w:val="none" w:sz="0" w:space="0" w:color="auto"/>
      </w:divBdr>
    </w:div>
    <w:div w:id="1970818435">
      <w:bodyDiv w:val="1"/>
      <w:marLeft w:val="0"/>
      <w:marRight w:val="0"/>
      <w:marTop w:val="0"/>
      <w:marBottom w:val="0"/>
      <w:divBdr>
        <w:top w:val="none" w:sz="0" w:space="0" w:color="auto"/>
        <w:left w:val="none" w:sz="0" w:space="0" w:color="auto"/>
        <w:bottom w:val="none" w:sz="0" w:space="0" w:color="auto"/>
        <w:right w:val="none" w:sz="0" w:space="0" w:color="auto"/>
      </w:divBdr>
    </w:div>
    <w:div w:id="2028478196">
      <w:bodyDiv w:val="1"/>
      <w:marLeft w:val="0"/>
      <w:marRight w:val="0"/>
      <w:marTop w:val="0"/>
      <w:marBottom w:val="0"/>
      <w:divBdr>
        <w:top w:val="none" w:sz="0" w:space="0" w:color="auto"/>
        <w:left w:val="none" w:sz="0" w:space="0" w:color="auto"/>
        <w:bottom w:val="none" w:sz="0" w:space="0" w:color="auto"/>
        <w:right w:val="none" w:sz="0" w:space="0" w:color="auto"/>
      </w:divBdr>
    </w:div>
    <w:div w:id="2050567524">
      <w:bodyDiv w:val="1"/>
      <w:marLeft w:val="0"/>
      <w:marRight w:val="0"/>
      <w:marTop w:val="0"/>
      <w:marBottom w:val="0"/>
      <w:divBdr>
        <w:top w:val="none" w:sz="0" w:space="0" w:color="auto"/>
        <w:left w:val="none" w:sz="0" w:space="0" w:color="auto"/>
        <w:bottom w:val="none" w:sz="0" w:space="0" w:color="auto"/>
        <w:right w:val="none" w:sz="0" w:space="0" w:color="auto"/>
      </w:divBdr>
    </w:div>
    <w:div w:id="2088265152">
      <w:bodyDiv w:val="1"/>
      <w:marLeft w:val="0"/>
      <w:marRight w:val="0"/>
      <w:marTop w:val="0"/>
      <w:marBottom w:val="0"/>
      <w:divBdr>
        <w:top w:val="none" w:sz="0" w:space="0" w:color="auto"/>
        <w:left w:val="none" w:sz="0" w:space="0" w:color="auto"/>
        <w:bottom w:val="none" w:sz="0" w:space="0" w:color="auto"/>
        <w:right w:val="none" w:sz="0" w:space="0" w:color="auto"/>
      </w:divBdr>
    </w:div>
    <w:div w:id="2132280552">
      <w:bodyDiv w:val="1"/>
      <w:marLeft w:val="0"/>
      <w:marRight w:val="0"/>
      <w:marTop w:val="0"/>
      <w:marBottom w:val="0"/>
      <w:divBdr>
        <w:top w:val="none" w:sz="0" w:space="0" w:color="auto"/>
        <w:left w:val="none" w:sz="0" w:space="0" w:color="auto"/>
        <w:bottom w:val="none" w:sz="0" w:space="0" w:color="auto"/>
        <w:right w:val="none" w:sz="0" w:space="0" w:color="auto"/>
      </w:divBdr>
    </w:div>
    <w:div w:id="21452679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CF385-45C2-467A-A0EC-178CE1A0A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14</Pages>
  <Words>5086</Words>
  <Characters>28996</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34014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志文 严</dc:creator>
  <cp:keywords/>
  <dc:description/>
  <cp:lastModifiedBy>Tom reviewer</cp:lastModifiedBy>
  <cp:revision>54</cp:revision>
  <dcterms:created xsi:type="dcterms:W3CDTF">2026-06-07T06:10:00Z</dcterms:created>
  <dcterms:modified xsi:type="dcterms:W3CDTF">2026-06-10T01:36:00Z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id="iyzmO4sT"/&gt;&lt;style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