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Mouse 2AFC decision-making: a compact literature map</w:t>
      </w:r>
    </w:p>
    <w:p>
      <w:r>
        <w:t>Three task families address one question — how does the brain turn sensory evidence into a binary choice? They differ in what they isolate: rapid detection (Cortex lab / IBL), working memory and motor planning (Svoboda), and gradual evidence accumulation (Brody). Four key papers per 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76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fc_reading_map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76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The three task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Lineage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 (sensory → report)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Memory demand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Core question</w:t>
            </w:r>
          </w:p>
        </w:tc>
      </w:tr>
      <w:tr>
        <w:tc>
          <w:tcPr>
            <w:tcW w:type="dxa" w:w="2160"/>
          </w:tcPr>
          <w:p>
            <w:r>
              <w:t>Cortex lab → IBL</w:t>
            </w:r>
          </w:p>
        </w:tc>
        <w:tc>
          <w:tcPr>
            <w:tcW w:type="dxa" w:w="2160"/>
          </w:tcPr>
          <w:p>
            <w:r>
              <w:t>visual contrast L/R → turn wheel</w:t>
            </w:r>
          </w:p>
        </w:tc>
        <w:tc>
          <w:tcPr>
            <w:tcW w:type="dxa" w:w="2160"/>
          </w:tcPr>
          <w:p>
            <w:r>
              <w:t>none (fast detection)</w:t>
            </w:r>
          </w:p>
        </w:tc>
        <w:tc>
          <w:tcPr>
            <w:tcW w:type="dxa" w:w="2160"/>
          </w:tcPr>
          <w:p>
            <w:r>
              <w:t>where are stimulus / choice / action coded?</w:t>
            </w:r>
          </w:p>
        </w:tc>
      </w:tr>
      <w:tr>
        <w:tc>
          <w:tcPr>
            <w:tcW w:type="dxa" w:w="2160"/>
          </w:tcPr>
          <w:p>
            <w:r>
              <w:t>Svoboda</w:t>
            </w:r>
          </w:p>
        </w:tc>
        <w:tc>
          <w:tcPr>
            <w:tcW w:type="dxa" w:w="2160"/>
          </w:tcPr>
          <w:p>
            <w:r>
              <w:t>whisker pole position → delay → lick L/R</w:t>
            </w:r>
          </w:p>
        </w:tc>
        <w:tc>
          <w:tcPr>
            <w:tcW w:type="dxa" w:w="2160"/>
          </w:tcPr>
          <w:p>
            <w:r>
              <w:t>delay-period memory</w:t>
            </w:r>
          </w:p>
        </w:tc>
        <w:tc>
          <w:tcPr>
            <w:tcW w:type="dxa" w:w="2160"/>
          </w:tcPr>
          <w:p>
            <w:r>
              <w:t>how is a planned movement held and executed?</w:t>
            </w:r>
          </w:p>
        </w:tc>
      </w:tr>
      <w:tr>
        <w:tc>
          <w:tcPr>
            <w:tcW w:type="dxa" w:w="2160"/>
          </w:tcPr>
          <w:p>
            <w:r>
              <w:t>Brody (+Tank)</w:t>
            </w:r>
          </w:p>
        </w:tc>
        <w:tc>
          <w:tcPr>
            <w:tcW w:type="dxa" w:w="2160"/>
          </w:tcPr>
          <w:p>
            <w:r>
              <w:t>Poisson clicks / VR pulses → orient</w:t>
            </w:r>
          </w:p>
        </w:tc>
        <w:tc>
          <w:tcPr>
            <w:tcW w:type="dxa" w:w="2160"/>
          </w:tcPr>
          <w:p>
            <w:r>
              <w:t>graded accumulation over time</w:t>
            </w:r>
          </w:p>
        </w:tc>
        <w:tc>
          <w:tcPr>
            <w:tcW w:type="dxa" w:w="2160"/>
          </w:tcPr>
          <w:p>
            <w:r>
              <w:t>how is noisy evidence integrated?</w:t>
            </w:r>
          </w:p>
        </w:tc>
      </w:tr>
    </w:tbl>
    <w:p>
      <w:pPr>
        <w:pStyle w:val="Heading1"/>
      </w:pPr>
      <w:r>
        <w:t>2. The papers, compactly</w:t>
      </w:r>
    </w:p>
    <w:p>
      <w:pPr>
        <w:pStyle w:val="Heading2"/>
      </w:pPr>
      <w:r>
        <w:t>Cortex lab (UCL, Carandini &amp; Harris) → IBL — visual contrast wheel 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Burgess et al. 2017, Cell Rep.</w:t>
            </w:r>
          </w:p>
        </w:tc>
        <w:tc>
          <w:tcPr>
            <w:tcW w:type="dxa" w:w="4320"/>
          </w:tcPr>
          <w:p>
            <w:r>
              <w:t>the task manual: contrast detection, wheel report, psychophysics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Steinmetz et al. 2019, Nature</w:t>
            </w:r>
          </w:p>
        </w:tc>
        <w:tc>
          <w:tcPr>
            <w:tcW w:type="dxa" w:w="4320"/>
          </w:tcPr>
          <w:p>
            <w:r>
              <w:t>brain-wide Neuropixels: choice/action signals are distributed, not localized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IBL 2025, Nature</w:t>
            </w:r>
          </w:p>
        </w:tc>
        <w:tc>
          <w:tcPr>
            <w:tcW w:type="dxa" w:w="4320"/>
          </w:tcPr>
          <w:p>
            <w:r>
              <w:t>the standardized task mapped brain-wide: 139 mice, whole-brain Neuropixels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Findling, Hubert et al. (IBL) 2025, Nature</w:t>
            </w:r>
          </w:p>
        </w:tc>
        <w:tc>
          <w:tcPr>
            <w:tcW w:type="dxa" w:w="4320"/>
          </w:tcPr>
          <w:p>
            <w:r>
              <w:t>prior expectations (bias) are represented brain-wide, not in one area</w:t>
            </w:r>
          </w:p>
        </w:tc>
      </w:tr>
    </w:tbl>
    <w:p>
      <w:r>
        <w:rPr>
          <w:i/>
          <w:sz w:val="16"/>
        </w:rPr>
        <w:t>Further reading: IBL 2021, eLife (task standardization) · Zatka-Haas et al. 2021, Neuron (causal cortex narrower than correlates) · Lak et al. 2020, Neuron (reward/confidence bias)</w:t>
      </w:r>
    </w:p>
    <w:p>
      <w:pPr>
        <w:pStyle w:val="Heading2"/>
      </w:pPr>
      <w:r>
        <w:t>Svoboda lab (Janelia) — whisker pole, delay, lick (ALM)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Guo et al. 2014, Neuron</w:t>
            </w:r>
          </w:p>
        </w:tc>
        <w:tc>
          <w:tcPr>
            <w:tcW w:type="dxa" w:w="4320"/>
          </w:tcPr>
          <w:p>
            <w:r>
              <w:t>establishes the task; ALM is causally necessary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 et al. 2015, Nature</w:t>
            </w:r>
          </w:p>
        </w:tc>
        <w:tc>
          <w:tcPr>
            <w:tcW w:type="dxa" w:w="4320"/>
          </w:tcPr>
          <w:p>
            <w:r>
              <w:t>ALM persistent activity encodes the planned choice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 et al. 2016, Nature</w:t>
            </w:r>
          </w:p>
        </w:tc>
        <w:tc>
          <w:tcPr>
            <w:tcW w:type="dxa" w:w="4320"/>
          </w:tcPr>
          <w:p>
            <w:r>
              <w:t>choice axis is robust despite complex single-neuron dynamics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Inagaki et al. 2019, Nature</w:t>
            </w:r>
          </w:p>
        </w:tc>
        <w:tc>
          <w:tcPr>
            <w:tcW w:type="dxa" w:w="4320"/>
          </w:tcPr>
          <w:p>
            <w:r>
              <w:t>discrete attractor dynamics hold the two choice states</w:t>
            </w:r>
          </w:p>
        </w:tc>
      </w:tr>
    </w:tbl>
    <w:p>
      <w:r>
        <w:rPr>
          <w:i/>
          <w:sz w:val="16"/>
        </w:rPr>
        <w:t>Further reading: Chen et al. 2017, Neuron (anticipatory map) · Guo et al. 2017, Nature (thalamo-cortical loop) · Gao et al. 2018, Nature (cerebellar loop) · Economo et al. 2018, Nature (descending pathways) · Finkelstein et al. 2021, Nat. Neurosci. (gating)</w:t>
      </w:r>
    </w:p>
    <w:p>
      <w:pPr>
        <w:pStyle w:val="Heading2"/>
      </w:pPr>
      <w:r>
        <w:t>Brody lab (Princeton; mouse VR work with Tank) — evidence accumulation (FOF)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Erlich et al. 2011, Neuron</w:t>
            </w:r>
          </w:p>
        </w:tc>
        <w:tc>
          <w:tcPr>
            <w:tcW w:type="dxa" w:w="4320"/>
          </w:tcPr>
          <w:p>
            <w:r>
              <w:t>FOF: rat analog of ALM, memory-guided orienting — bridge to Svoboda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Brunton et al. 2013, Science</w:t>
            </w:r>
          </w:p>
        </w:tc>
        <w:tc>
          <w:tcPr>
            <w:tcW w:type="dxa" w:w="4320"/>
          </w:tcPr>
          <w:p>
            <w:r>
              <w:t>Poisson-clicks task; rats/humans accumulate evidence optimally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Hanks et al. 2015, Nature</w:t>
            </w:r>
          </w:p>
        </w:tc>
        <w:tc>
          <w:tcPr>
            <w:tcW w:type="dxa" w:w="4320"/>
          </w:tcPr>
          <w:p>
            <w:r>
              <w:t>causal dissociation: FOF required for accumulation, PPC is not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Pinto et al. 2019, Neuron</w:t>
            </w:r>
          </w:p>
        </w:tc>
        <w:tc>
          <w:tcPr>
            <w:tcW w:type="dxa" w:w="4320"/>
          </w:tcPr>
          <w:p>
            <w:r>
              <w:t>VR visual-pulse accumulation task for mice (enables imaging)</w:t>
            </w:r>
          </w:p>
        </w:tc>
      </w:tr>
    </w:tbl>
    <w:p>
      <w:r>
        <w:rPr>
          <w:i/>
          <w:sz w:val="16"/>
        </w:rPr>
        <w:t>Further reading: Scott et al. 2017, Neuron · Yartsev et al. 2018, Nature (striatum) · Pinto et al. 2022, Nat. Neurosci. · Koay et al. 2022, Neuron · context: Harvey et al. 2012, Nature; Musall et al. 2019, Nat. Neurosci. (movement dominates cortex)</w:t>
      </w:r>
    </w:p>
    <w:p>
      <w:pPr>
        <w:pStyle w:val="Heading1"/>
      </w:pPr>
      <w:r>
        <w:t>3. How they relate: the four eras</w:t>
      </w:r>
    </w:p>
    <w:p>
      <w:pPr>
        <w:pStyle w:val="ListBullet"/>
      </w:pPr>
      <w:r>
        <w:rPr>
          <w:sz w:val="20"/>
        </w:rPr>
        <w:t>Task engineering (2011–17): Burgess (wheel), Guo (pole-lick), Brunton (clicks) build quantitatively controlled rodent 2AFC tasks.</w:t>
      </w:r>
    </w:p>
    <w:p>
      <w:pPr>
        <w:pStyle w:val="ListBullet"/>
      </w:pPr>
      <w:r>
        <w:rPr>
          <w:sz w:val="20"/>
        </w:rPr>
        <w:t>Localize the computation (2014–18): causal perturbation finds 'the' area — Svoboda: ALM; Brody: FOF (the two are homologous).</w:t>
      </w:r>
    </w:p>
    <w:p>
      <w:pPr>
        <w:pStyle w:val="ListBullet"/>
      </w:pPr>
      <w:r>
        <w:rPr>
          <w:sz w:val="20"/>
        </w:rPr>
        <w:t>Everything is everywhere (2017–21): correlates of choice and action turn out to be brain-wide and movement-dominated; causal necessity is narrower than correlation.</w:t>
      </w:r>
    </w:p>
    <w:p>
      <w:pPr>
        <w:pStyle w:val="ListBullet"/>
      </w:pPr>
      <w:r>
        <w:rPr>
          <w:sz w:val="20"/>
        </w:rPr>
        <w:t>Standards &amp; priors (2021–25): IBL turns the wheel task into a reproducible consortium assay — delivering a brain-wide activity map and showing bias/priors are brain-wide too.</w:t>
      </w:r>
    </w:p>
    <w:p>
      <w:pPr>
        <w:pStyle w:val="Heading1"/>
      </w:pPr>
      <w:r>
        <w:t>4. Suggested reading order (4 weeks)</w:t>
      </w:r>
    </w:p>
    <w:p>
      <w:pPr>
        <w:pStyle w:val="ListBullet"/>
      </w:pPr>
      <w:r>
        <w:rPr>
          <w:sz w:val="20"/>
        </w:rPr>
        <w:t>Week 1 — tasks &amp; behavior: Burgess 2017 → Brunton 2013.</w:t>
      </w:r>
    </w:p>
    <w:p>
      <w:pPr>
        <w:pStyle w:val="ListBullet"/>
      </w:pPr>
      <w:r>
        <w:rPr>
          <w:sz w:val="20"/>
        </w:rPr>
        <w:t>Week 2 — causal localization: Guo 2014 → Li 2015 → Hanks 2015.</w:t>
      </w:r>
    </w:p>
    <w:p>
      <w:pPr>
        <w:pStyle w:val="ListBullet"/>
      </w:pPr>
      <w:r>
        <w:rPr>
          <w:sz w:val="20"/>
        </w:rPr>
        <w:t>Week 3 — brain-wide: Steinmetz 2019 → IBL 2025 → Findling/IBL 2025.</w:t>
      </w:r>
    </w:p>
    <w:p>
      <w:pPr>
        <w:pStyle w:val="ListBullet"/>
      </w:pPr>
      <w:r>
        <w:rPr>
          <w:sz w:val="20"/>
        </w:rPr>
        <w:t>Week 4 — dynamics &amp; mechanism: Li 2016 → Inagaki 2019 → Pinto 2019.</w:t>
      </w:r>
    </w:p>
    <w:p>
      <w:pPr>
        <w:pStyle w:val="Heading1"/>
      </w:pPr>
      <w:r>
        <w:t>5. Where Ye et al. 2023 fits</w:t>
      </w:r>
    </w:p>
    <w:p>
      <w:r>
        <w:rPr>
          <w:sz w:val="20"/>
        </w:rPr>
        <w:t>Ye et al. 2023 (this repository) runs the Burgess-style contrast-detection wheel task under cortex-wide widefield imaging and asks how traveling spiral waves relate to task processing — it belongs to the 'everything is everywhere' era.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