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Computations</w:t>
      </w:r>
    </w:p>
    <w:p>
      <w:pPr>
        <w:pStyle w:val="FirstParagraph"/>
      </w:pPr>
      <w:r>
        <w:t xml:space="preserve">This dataset contains a subset of the fuel economy data from the EPA. Specifically, we use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dataset from the</w:t>
      </w:r>
      <w:r>
        <w:t xml:space="preserve"> </w:t>
      </w:r>
      <w:r>
        <w:rPr>
          <w:b/>
          <w:bCs/>
        </w:rPr>
        <w:t xml:space="preserve">ggplot2</w:t>
      </w:r>
      <w:r>
        <w:t xml:space="preserve"> </w:t>
      </w:r>
      <w:r>
        <w:t xml:space="preserve">package.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FirstParagraph"/>
      </w:pPr>
      <w:hyperlink w:anchor="fig-scatter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positive, strong, and linear relationship between the city and highway mileage of these cars. Additionally, mileage is higher for cars with fewer cylinders.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(mpg,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hwy,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cty,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cyl))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scatterplot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mputations_files/figure-docx/fig-scatterplot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city and highway mileage for 38 popular models of cars.</w:t>
            </w:r>
          </w:p>
          <w:bookmarkEnd w:id="23"/>
        </w:tc>
      </w:tr>
    </w:tbl>
    <w:p>
      <w:pPr>
        <w:pStyle w:val="BodyText"/>
      </w:pPr>
      <w:r>
        <w:t xml:space="preserve">The plots in</w:t>
      </w:r>
      <w:r>
        <w:t xml:space="preserve"> </w:t>
      </w:r>
      <w:hyperlink w:anchor="fig-mpg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 the relationship between city and highway mileage for 38 popular models of cars. In</w:t>
      </w:r>
      <w:r>
        <w:t xml:space="preserve"> </w:t>
      </w:r>
      <w:hyperlink w:anchor="fig-mpg-1">
        <w:r>
          <w:rPr>
            <w:rStyle w:val="Hyperlink"/>
          </w:rPr>
          <w:t xml:space="preserve">Figure 2 (a)</w:t>
        </w:r>
      </w:hyperlink>
      <w:r>
        <w:t xml:space="preserve"> </w:t>
      </w:r>
      <w:r>
        <w:t xml:space="preserve">the points are colored by the number of cylinders while in</w:t>
      </w:r>
      <w:r>
        <w:t xml:space="preserve"> </w:t>
      </w:r>
      <w:hyperlink w:anchor="fig-mpg-2">
        <w:r>
          <w:rPr>
            <w:rStyle w:val="Hyperlink"/>
          </w:rPr>
          <w:t xml:space="preserve">Figure 2 (b)</w:t>
        </w:r>
      </w:hyperlink>
      <w:r>
        <w:t xml:space="preserve"> </w:t>
      </w:r>
      <w:r>
        <w:t xml:space="preserve">the points are colored by engine displacement.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(mpg,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hwy,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cty,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cyl))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alpha是设置透明度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用于映射连续型（continuous）变量到颜色</w:t>
      </w:r>
      <w:r>
        <w:br/>
      </w:r>
      <w:r>
        <w:rPr>
          <w:rStyle w:val="CommentTok"/>
        </w:rPr>
        <w:t xml:space="preserve"># viridis 包提供了一些色盲友好的调色板</w:t>
      </w:r>
      <w:r>
        <w:br/>
      </w:r>
      <w:r>
        <w:rPr>
          <w:rStyle w:val="CommentTok"/>
        </w:rPr>
        <w:t xml:space="preserve"># 后缀 _c 表示连续型变量</w:t>
      </w:r>
      <w:r>
        <w:br/>
      </w:r>
      <w:r>
        <w:rPr>
          <w:rStyle w:val="CommentTok"/>
        </w:rPr>
        <w:t xml:space="preserve"># option 参数指定调色板的具体样式，E是其中一种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 by number of cylinders"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"Highway miles per gallon"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 miles per gallon"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cylinders"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(mpg,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hwy,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cty,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displ))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Start w:id="32" w:name="fig-mp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" w:name="fig-mpg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omputations_files/figure-docx/fig-mpg-1.png" id="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start"/>
                    <w:spacing w:before="200"/>
                    <w:pStyle w:val="ImageCaption"/>
                  </w:pPr>
                  <w:r>
                    <w:t xml:space="preserve">(a) Color by number of cylinders</w:t>
                  </w:r>
                </w:p>
                <w:bookmarkEnd w:id="27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" w:name="fig-mpg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omputations_files/figure-docx/fig-mpg-2.png" id="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start"/>
                    <w:spacing w:before="200"/>
                    <w:pStyle w:val="ImageCaption"/>
                  </w:pPr>
                  <w:r>
                    <w:t xml:space="preserve">(b) Color by engine displacement, in liters</w:t>
                  </w:r>
                </w:p>
                <w:bookmarkEnd w:id="3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City and highway mileage for 38 popular models of cars.</w:t>
      </w:r>
    </w:p>
    <w:bookmarkEnd w:id="32"/>
    <w:p>
      <w:pPr>
        <w:pStyle w:val="BodyText"/>
      </w:pPr>
      <w:r>
        <w:t xml:space="preserve">The average city mileage of the cars in our data is 16.86 and the average highway mileage is 23.44.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Computations</dc:title>
  <dc:creator/>
  <cp:keywords/>
  <dcterms:created xsi:type="dcterms:W3CDTF">2025-09-17T07:58:11Z</dcterms:created>
  <dcterms:modified xsi:type="dcterms:W3CDTF">2025-09-17T07:58:11Z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