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0"/>
        </w:rPr>
        <w:t>Cache-to-Cache (C2C)调研报告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参考文献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ascii="Times New Roman" w:hAnsi="Times New Roman" w:eastAsia="宋体"/>
          <w:i/>
          <w:color w:val="000000"/>
          <w:sz w:val="24"/>
        </w:rPr>
        <w:t>Cache-to-Cache: Direct Semantic Communication Between Large Language Models (Fu et al., 2025)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概述 (Abstract)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随着多大语言模型（Multi-LLM）系统的发展，模型间的协作通常依赖于</w:t>
      </w:r>
      <w:r>
        <w:rPr>
          <w:rFonts w:ascii="Times New Roman" w:hAnsi="Times New Roman" w:eastAsia="宋体"/>
          <w:b/>
          <w:color w:val="000000"/>
          <w:sz w:val="24"/>
        </w:rPr>
        <w:t>文本（Text-to-Text, T2T）</w:t>
      </w:r>
      <w:r>
        <w:rPr>
          <w:rFonts w:ascii="Times New Roman" w:hAnsi="Times New Roman" w:eastAsia="宋体"/>
          <w:color w:val="000000"/>
          <w:sz w:val="24"/>
        </w:rPr>
        <w:t>作为通信媒介。然而，T2T通信存在明显的局限性：内部高维表征被压缩为离散文本导致语义丢失（Information Bottleneck），且生成文本带来了巨大的延迟。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本报告调研了一种新的通信范式——</w:t>
      </w:r>
      <w:r>
        <w:rPr>
          <w:rFonts w:ascii="Times New Roman" w:hAnsi="Times New Roman" w:eastAsia="宋体"/>
          <w:b/>
          <w:color w:val="000000"/>
          <w:sz w:val="24"/>
        </w:rPr>
        <w:t>Cache-to-Cache (C2C)</w:t>
      </w:r>
      <w:r>
        <w:rPr>
          <w:rFonts w:ascii="Times New Roman" w:hAnsi="Times New Roman" w:eastAsia="宋体"/>
          <w:color w:val="000000"/>
          <w:sz w:val="24"/>
        </w:rPr>
        <w:t>。该方法提出利用</w:t>
      </w:r>
      <w:r>
        <w:rPr>
          <w:rFonts w:ascii="Times New Roman" w:hAnsi="Times New Roman" w:eastAsia="宋体"/>
          <w:b/>
          <w:color w:val="000000"/>
          <w:sz w:val="24"/>
        </w:rPr>
        <w:t>KV-Cache</w:t>
      </w:r>
      <w:r>
        <w:rPr>
          <w:rFonts w:ascii="Times New Roman" w:hAnsi="Times New Roman" w:eastAsia="宋体"/>
          <w:color w:val="000000"/>
          <w:sz w:val="24"/>
        </w:rPr>
        <w:t>作为通信媒介，通过神经网络将源模型（Sharer）的内部状态直接投影并融合到目标模型（Receiver）中。实验表明，C2C不仅在准确率上超越了传统的T2T方法（提升约3.0-5.0%），还实现了平均2.0倍的推理加速。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背景与动机 (Background &amp; Motivation)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2.1 现有问题：T2T 通信的瓶颈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当前的多LLM协作系统（如Chain-of-Agents, Mixture-of-Agents）主要模仿人类的语言交流，通过显式的文本消息交换信息。这种方式存在三个核心缺陷：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信息瓶颈 (Information Bottleneck)</w:t>
      </w:r>
      <w:r>
        <w:rPr>
          <w:rFonts w:ascii="Times New Roman" w:hAnsi="Times New Roman" w:eastAsia="宋体"/>
          <w:color w:val="000000"/>
          <w:sz w:val="24"/>
        </w:rPr>
        <w:t>：模型内部丰富的语义表征（高维向量）被迫压缩为线性、离散的Token序列，导致关键的隐式信息（如置信度、细粒度语义）丢失。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歧义性 (Ambiguity)</w:t>
      </w:r>
      <w:r>
        <w:rPr>
          <w:rFonts w:ascii="Times New Roman" w:hAnsi="Times New Roman" w:eastAsia="宋体"/>
          <w:color w:val="000000"/>
          <w:sz w:val="24"/>
        </w:rPr>
        <w:t>：自然语言本质上具有歧义性，接收模型可能无法完美还原发送模型的意图（例如代码生成中对</w:t>
      </w:r>
      <w:r>
        <w:rPr>
          <w:rFonts w:ascii="Consolas" w:hAnsi="Consolas" w:eastAsia="宋体"/>
          <w:color w:val="000000"/>
          <w:sz w:val="24"/>
        </w:rPr>
        <w:t>&lt;p&gt;</w:t>
      </w:r>
      <w:r>
        <w:rPr>
          <w:rFonts w:ascii="Times New Roman" w:hAnsi="Times New Roman" w:eastAsia="宋体"/>
          <w:color w:val="000000"/>
          <w:sz w:val="24"/>
        </w:rPr>
        <w:t>标签的结构性理解偏差）。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高延迟 (Latency)</w:t>
      </w:r>
      <w:r>
        <w:rPr>
          <w:rFonts w:ascii="Times New Roman" w:hAnsi="Times New Roman" w:eastAsia="宋体"/>
          <w:color w:val="000000"/>
          <w:sz w:val="24"/>
        </w:rPr>
        <w:t>：T2T要求发送者逐Token解码（Decode）生成消息，接收者再逐Token编码（Encode），这是一个串行的低效过程。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2.2 核心问题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论文提出了一个根本性的问题：</w:t>
      </w:r>
      <w:r>
        <w:rPr>
          <w:rFonts w:ascii="Times New Roman" w:hAnsi="Times New Roman" w:eastAsia="宋体"/>
          <w:b/>
          <w:color w:val="000000"/>
          <w:sz w:val="24"/>
        </w:rPr>
        <w:t>大语言模型能否超越文本进行通信？（Can LLMs communicate beyond text?）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理论验证：Oracle 实验 (Oracle Experiments)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在提出具体架构前，作者设计了两个"Oracle（神谕）"实验来验证KV-Cache作为通信媒介的可行性。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3.1 收益验证 (Benefit)：Cache 增强是否有效？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假设</w:t>
      </w:r>
      <w:r>
        <w:rPr>
          <w:rFonts w:ascii="Times New Roman" w:hAnsi="Times New Roman" w:eastAsia="宋体"/>
          <w:color w:val="000000"/>
          <w:sz w:val="24"/>
        </w:rPr>
        <w:t>：在不增加上下文长度的情况下，富集KV-Cache的语义能否提升模型性能？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：对比Direct（直接推理）、Few-shot（长上下文推理）和Oracle（预填充Few-shot但仅保留问题部分的KV-Cache进行解码）。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  <w:r>
        <w:rPr>
          <w:rFonts w:ascii="Times New Roman" w:hAnsi="Times New Roman" w:eastAsia="宋体"/>
          <w:color w:val="000000"/>
          <w:sz w:val="24"/>
        </w:rPr>
        <w:t>：Oracle实验表明，在相同Cache长度下，经过语义增强的KV-Cache能显著提升响应质量。这证明了KV-Cache可以承载比文本更丰富的信息。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3.2 可转换性验证 (Convertibility)：跨模型 Cache 能否转换？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：训练一个3层MLP，将源模型（如Qwen3-4B）的KV-Cache映射到目标模型（如Qwen3-0.6B）的空间。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t-SNE 可视化结果</w:t>
      </w:r>
      <w:r>
        <w:rPr>
          <w:rFonts w:ascii="Times New Roman" w:hAnsi="Times New Roman" w:eastAsia="宋体"/>
          <w:color w:val="000000"/>
          <w:sz w:val="24"/>
        </w:rPr>
        <w:t>：原始的两个模型Cache分布差异巨大，但经过映射后，源模型的Cache成功嵌入到了目标模型的表征空间中。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局限性发现</w:t>
      </w:r>
      <w:r>
        <w:rPr>
          <w:rFonts w:ascii="Times New Roman" w:hAnsi="Times New Roman" w:eastAsia="宋体"/>
          <w:color w:val="000000"/>
          <w:sz w:val="24"/>
        </w:rPr>
        <w:t>：转换后的Cache只占据了目标空间的一个子集，说明即使是大模型的语义也无法完全覆盖小模型的语义空间，二者存在互补性。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方法论：Cache-to-Cache (C2C) 架构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基于上述发现，论文提出了C2C架构，由</w:t>
      </w:r>
      <w:r>
        <w:rPr>
          <w:rFonts w:ascii="Times New Roman" w:hAnsi="Times New Roman" w:eastAsia="宋体"/>
          <w:b/>
          <w:color w:val="000000"/>
          <w:sz w:val="24"/>
        </w:rPr>
        <w:t>Sharer（分享者）</w:t>
      </w:r>
      <w:r>
        <w:rPr>
          <w:rFonts w:ascii="Times New Roman" w:hAnsi="Times New Roman" w:eastAsia="宋体"/>
          <w:color w:val="000000"/>
          <w:sz w:val="24"/>
        </w:rPr>
        <w:t>和</w:t>
      </w:r>
      <w:r>
        <w:rPr>
          <w:rFonts w:ascii="Times New Roman" w:hAnsi="Times New Roman" w:eastAsia="宋体"/>
          <w:b/>
          <w:color w:val="000000"/>
          <w:sz w:val="24"/>
        </w:rPr>
        <w:t>Receiver（接收者）</w:t>
      </w:r>
      <w:r>
        <w:rPr>
          <w:rFonts w:ascii="Times New Roman" w:hAnsi="Times New Roman" w:eastAsia="宋体"/>
          <w:color w:val="000000"/>
          <w:sz w:val="24"/>
        </w:rPr>
        <w:t>组成。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4.1 C2C Fuser (融合器)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这是核心组件，用于在推理过程中将Sharer的知识注入Receiver。Fuser 包含三个模块：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投影模块 (Projection)</w:t>
      </w:r>
      <w:r>
        <w:rPr>
          <w:rFonts w:ascii="Times New Roman" w:hAnsi="Times New Roman" w:eastAsia="宋体"/>
          <w:color w:val="000000"/>
          <w:sz w:val="24"/>
        </w:rPr>
        <w:t>：将Sharer的KV-Cache投影到Receiver的维度空间，并进行特征拼接。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动态加权 (Dynamic Weighting)</w:t>
      </w:r>
      <w:r>
        <w:rPr>
          <w:rFonts w:ascii="Times New Roman" w:hAnsi="Times New Roman" w:eastAsia="宋体"/>
          <w:color w:val="000000"/>
          <w:sz w:val="24"/>
        </w:rPr>
        <w:t>：通过输入感知的Head Modulation层，动态调整注入信息的权重。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可学习门控 (Learnable Gate)</w:t>
      </w:r>
      <w:r>
        <w:rPr>
          <w:rFonts w:ascii="Times New Roman" w:hAnsi="Times New Roman" w:eastAsia="宋体"/>
          <w:color w:val="000000"/>
          <w:sz w:val="24"/>
        </w:rPr>
        <w:t>：引入层级（Per-layer）门控机制，使用Gumbel-Sigmoid决定是否在特定层注入信息。这使得模型能自动选择受益最大的层进行通信。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4.2 模型对齐机制 (Model Alignment)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由于不同模型的层数和分词器不同，C2C必须解决对齐问题：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层对齐 (Layer Alignment)</w:t>
      </w:r>
      <w:r>
        <w:rPr>
          <w:rFonts w:ascii="Times New Roman" w:hAnsi="Times New Roman" w:eastAsia="宋体"/>
          <w:color w:val="000000"/>
          <w:sz w:val="24"/>
        </w:rPr>
        <w:t>：采用</w:t>
      </w:r>
      <w:r>
        <w:rPr>
          <w:rFonts w:ascii="Times New Roman" w:hAnsi="Times New Roman" w:eastAsia="宋体"/>
          <w:b/>
          <w:color w:val="000000"/>
          <w:sz w:val="24"/>
        </w:rPr>
        <w:t>终端对齐 (Terminal Alignment)</w:t>
      </w:r>
      <w:r>
        <w:rPr>
          <w:rFonts w:ascii="Times New Roman" w:hAnsi="Times New Roman" w:eastAsia="宋体"/>
          <w:color w:val="000000"/>
          <w:sz w:val="24"/>
        </w:rPr>
        <w:t>策略。即从两个模型的最后一层开始倒序匹配（Layer N对Layer M，N-1对M-1...），优先对齐语义更丰富的高层表征。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Token 对齐 (Token Alignment)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对于系统模版（Template）Token：直接Padding对齐。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对于消息内容（Message）Token：将Receiver的Token解码为字符串，再用Sharer的分词器重新编码。如果出现一对多映射，采用</w:t>
      </w:r>
      <w:r>
        <w:rPr>
          <w:rFonts w:ascii="Times New Roman" w:hAnsi="Times New Roman" w:eastAsia="宋体"/>
          <w:b/>
          <w:color w:val="000000"/>
          <w:sz w:val="24"/>
        </w:rPr>
        <w:t>最大覆盖 (Maximal-coverage)</w:t>
      </w:r>
      <w:r>
        <w:rPr>
          <w:rFonts w:ascii="Times New Roman" w:hAnsi="Times New Roman" w:eastAsia="宋体"/>
          <w:color w:val="000000"/>
          <w:sz w:val="24"/>
        </w:rPr>
        <w:t xml:space="preserve"> 策略选择最匹配的Token。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4.3 训练策略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冻结Sharer和Receiver的主干参数。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仅训练C2C Fuser模块。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监督信号</w:t>
      </w:r>
      <w:r>
        <w:rPr>
          <w:rFonts w:ascii="Times New Roman" w:hAnsi="Times New Roman" w:eastAsia="宋体"/>
          <w:color w:val="000000"/>
          <w:sz w:val="24"/>
        </w:rPr>
        <w:t>：使用Receiver在融合Cache后的Next-token prediction loss。这类似于SFT，但条件概率是基于混合Cache的：$P(y|C_{fused})$。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实验评估 (Evaluation)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5.1 设置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模型</w:t>
      </w:r>
      <w:r>
        <w:rPr>
          <w:rFonts w:ascii="Times New Roman" w:hAnsi="Times New Roman" w:eastAsia="宋体"/>
          <w:color w:val="000000"/>
          <w:sz w:val="24"/>
        </w:rPr>
        <w:t>：涵盖 Qwen2.5, Qwen3, Llama3.2, Gemma3 等不同家族、不同尺寸（0.6B - 14B）的模型。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基准</w:t>
      </w:r>
      <w:r>
        <w:rPr>
          <w:rFonts w:ascii="Times New Roman" w:hAnsi="Times New Roman" w:eastAsia="宋体"/>
          <w:color w:val="000000"/>
          <w:sz w:val="24"/>
        </w:rPr>
        <w:t>：OpenBookQA, MMLU-Redux, ARC-Challenge, C-Eval.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对比基线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Text-to-Text (T2T)：传统的文本对话协作。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Query-level Routing：根据难度路由到不同模型。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Individual：单模型推理。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5.2 核心结果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性能提升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C2C 比单模型平均准确率提升 </w:t>
      </w:r>
      <w:r>
        <w:rPr>
          <w:rFonts w:ascii="Times New Roman" w:hAnsi="Times New Roman" w:eastAsia="宋体"/>
          <w:b/>
          <w:color w:val="000000"/>
          <w:sz w:val="24"/>
        </w:rPr>
        <w:t>8.5% - 10.5%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C2C 比 T2T 通信平均准确率高 </w:t>
      </w:r>
      <w:r>
        <w:rPr>
          <w:rFonts w:ascii="Times New Roman" w:hAnsi="Times New Roman" w:eastAsia="宋体"/>
          <w:b/>
          <w:color w:val="000000"/>
          <w:sz w:val="24"/>
        </w:rPr>
        <w:t>3.0% - 5.0%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在异构模型组合（如通用模型+数学专用模型）中表现尤为出色。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效率提升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由于跳过了中间文本的生成（Decoding）过程，C2C 实现了平均 </w:t>
      </w:r>
      <w:r>
        <w:rPr>
          <w:rFonts w:ascii="Times New Roman" w:hAnsi="Times New Roman" w:eastAsia="宋体"/>
          <w:b/>
          <w:color w:val="000000"/>
          <w:sz w:val="24"/>
        </w:rPr>
        <w:t>2.0x</w:t>
      </w:r>
      <w:r>
        <w:rPr>
          <w:rFonts w:ascii="Times New Roman" w:hAnsi="Times New Roman" w:eastAsia="宋体"/>
          <w:color w:val="000000"/>
          <w:sz w:val="24"/>
        </w:rPr>
        <w:t xml:space="preserve"> 的端到端延迟加速。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在某些极端Case下（如Sharer通过文本啰嗦地解释背景），加速比甚至可达 </w:t>
      </w:r>
      <w:r>
        <w:rPr>
          <w:rFonts w:ascii="Times New Roman" w:hAnsi="Times New Roman" w:eastAsia="宋体"/>
          <w:b/>
          <w:color w:val="000000"/>
          <w:sz w:val="24"/>
        </w:rPr>
        <w:t>14x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扩展性 (Scaling Behaviors)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序列长度</w:t>
      </w:r>
      <w:r>
        <w:rPr>
          <w:rFonts w:ascii="Times New Roman" w:hAnsi="Times New Roman" w:eastAsia="宋体"/>
          <w:color w:val="000000"/>
          <w:sz w:val="24"/>
        </w:rPr>
        <w:t>：在 LongBenchV1 测试中，无论上下文长短，C2C 均优于 T2T。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模型尺寸</w:t>
      </w:r>
      <w:r>
        <w:rPr>
          <w:rFonts w:ascii="Times New Roman" w:hAnsi="Times New Roman" w:eastAsia="宋体"/>
          <w:color w:val="000000"/>
          <w:sz w:val="24"/>
        </w:rPr>
        <w:t>：随着 Sharer 模型变大，C2C带来的相对增益比 T2T 增长得更快，说明 KV-Cache 能更有效地传递大模型的深层知识。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5.3 行为分析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有效秩 (Effective Rank)</w:t>
      </w:r>
      <w:r>
        <w:rPr>
          <w:rFonts w:ascii="Times New Roman" w:hAnsi="Times New Roman" w:eastAsia="宋体"/>
          <w:color w:val="000000"/>
          <w:sz w:val="24"/>
        </w:rPr>
        <w:t>：分析显示，融合后的 KV-Cache 的有效秩显著增加，证明 C2C 确实丰富了语义空间的维度。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门控行为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通用训练</w:t>
      </w:r>
      <w:r>
        <w:rPr>
          <w:rFonts w:ascii="Times New Roman" w:hAnsi="Times New Roman" w:eastAsia="宋体"/>
          <w:color w:val="000000"/>
          <w:sz w:val="24"/>
        </w:rPr>
        <w:t>：Gate几乎全开，主要靠动态权重调节。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特定任务训练</w:t>
      </w:r>
      <w:r>
        <w:rPr>
          <w:rFonts w:ascii="Times New Roman" w:hAnsi="Times New Roman" w:eastAsia="宋体"/>
          <w:color w:val="000000"/>
          <w:sz w:val="24"/>
        </w:rPr>
        <w:t>：Gate 变得稀疏，只在关键层开启。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结论与未来方向 (Conclusion &amp; Future Work)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6.1 结论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C2C 证明了 </w:t>
      </w:r>
      <w:r>
        <w:rPr>
          <w:rFonts w:ascii="Times New Roman" w:hAnsi="Times New Roman" w:eastAsia="宋体"/>
          <w:b/>
          <w:color w:val="000000"/>
          <w:sz w:val="24"/>
        </w:rPr>
        <w:t>KV-Cache 是一种比文本更高效、更高保真的 LLM 通信媒介</w:t>
      </w:r>
      <w:r>
        <w:rPr>
          <w:rFonts w:ascii="Times New Roman" w:hAnsi="Times New Roman" w:eastAsia="宋体"/>
          <w:color w:val="000000"/>
          <w:sz w:val="24"/>
        </w:rPr>
        <w:t>。它打破了传统多智能体协作中的文本瓶颈，通过直接的潜空间（Latent Space）投影实现了"脑对脑"式的语义传输。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6.2 潜在应用场景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隐私保护</w:t>
      </w:r>
      <w:r>
        <w:rPr>
          <w:rFonts w:ascii="Times New Roman" w:hAnsi="Times New Roman" w:eastAsia="宋体"/>
          <w:color w:val="000000"/>
          <w:sz w:val="24"/>
        </w:rPr>
        <w:t>：云端大模型只传输抽象的 KV-Cache 给端侧小模型，而无需传输明文数据。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推理解码加速</w:t>
      </w:r>
      <w:r>
        <w:rPr>
          <w:rFonts w:ascii="Times New Roman" w:hAnsi="Times New Roman" w:eastAsia="宋体"/>
          <w:color w:val="000000"/>
          <w:sz w:val="24"/>
        </w:rPr>
        <w:t>：结合推测解码（Speculative Decoding），利用异构模型间的 Cache 复用加速。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多模态融合</w:t>
      </w:r>
      <w:r>
        <w:rPr>
          <w:rFonts w:ascii="Times New Roman" w:hAnsi="Times New Roman" w:eastAsia="宋体"/>
          <w:color w:val="000000"/>
          <w:sz w:val="24"/>
        </w:rPr>
        <w:t>：将视觉-语言模型的 Cache 直接注入到纯语言模型中，实现跨模态语义对齐。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