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第一章 绪论</w:t>
      </w:r>
    </w:p>
    <w:p>
      <w:pPr>
        <w:ind w:firstLine="40"/>
      </w:pPr>
      <w:r>
        <w:t>本章首先介绍研究背景及意义，然后阐述国内外研究现状，最后说明本文的主要研究内容和方法。</w:t>
      </w:r>
    </w:p>
    <w:p>
      <w:pPr>
        <w:pStyle w:val="Heading2"/>
      </w:pPr>
      <w:r>
        <w:t>1.1 研究背景</w:t>
      </w:r>
    </w:p>
    <w:p>
      <w:pPr>
        <w:ind w:firstLine="40"/>
      </w:pPr>
      <w:r>
        <w:t>随着信息技术的快速发展，大数据、人工智能等技术在各行各业的应用越来越广泛。</w:t>
      </w:r>
    </w:p>
    <w:p>
      <w:pPr>
        <w:pStyle w:val="Heading3"/>
      </w:pPr>
      <w:r>
        <w:t>1.1.1 国内研究现状</w:t>
      </w:r>
    </w:p>
    <w:p>
      <w:pPr>
        <w:ind w:firstLine="40"/>
      </w:pPr>
      <w:r>
        <w:t>近年来，国内学者在大数据处理领域取得了丰硕的研究成果。</w:t>
      </w:r>
    </w:p>
    <w:p>
      <w:pPr>
        <w:pStyle w:val="Heading3"/>
      </w:pPr>
      <w:r>
        <w:t>1.1.2 国外研究现状</w:t>
      </w:r>
    </w:p>
    <w:p>
      <w:pPr>
        <w:ind w:firstLine="40"/>
      </w:pPr>
      <w:r>
        <w:t>国外发达国家在相关领域的研究起步较早，形成了一套完整的技术体系。</w:t>
      </w:r>
    </w:p>
    <w:p>
      <w:pPr>
        <w:pStyle w:val="Heading2"/>
      </w:pPr>
      <w:r>
        <w:t>1.2 研究意义</w:t>
      </w:r>
    </w:p>
    <w:p>
      <w:pPr>
        <w:ind w:firstLine="40"/>
      </w:pPr>
      <w:r>
        <w:t>本研究对于推动技术发展和实际应用具有重要的理论价值和实践意义。</w:t>
      </w:r>
    </w:p>
    <w:p>
      <w:pPr>
        <w:pStyle w:val="Heading1"/>
      </w:pPr>
      <w:r>
        <w:t>第二章 相关技术与理论</w:t>
      </w:r>
    </w:p>
    <w:p>
      <w:pPr>
        <w:ind w:firstLine="40"/>
      </w:pPr>
      <w:r>
        <w:t>本章主要介绍本文研究所涉及的关键技术和理论基础。</w:t>
      </w:r>
    </w:p>
    <w:p>
      <w:pPr>
        <w:pStyle w:val="Heading2"/>
      </w:pPr>
      <w:r>
        <w:t>2.1 关键技术</w:t>
      </w:r>
    </w:p>
    <w:p>
      <w:pPr>
        <w:pStyle w:val="Heading3"/>
      </w:pPr>
      <w:r>
        <w:t>2.1.1 技术概述</w:t>
      </w:r>
    </w:p>
    <w:p>
      <w:pPr>
        <w:ind w:firstLine="40"/>
      </w:pPr>
      <w:r>
        <w:t>关键技术包括以下几个方面：</w:t>
      </w:r>
    </w:p>
    <w:p>
      <w:pPr>
        <w:pStyle w:val="Heading3"/>
      </w:pPr>
      <w:r>
        <w:t>2.1.2 技术实现</w:t>
      </w:r>
    </w:p>
    <w:p>
      <w:pPr>
        <w:ind w:firstLine="40"/>
      </w:pPr>
      <w:r>
        <w:t>技术实现过程中需要注意以下问题：</w:t>
      </w:r>
    </w:p>
    <w:p>
      <w:pPr>
        <w:ind w:firstLine="40"/>
      </w:pPr>
      <w:r>
        <w:t>仅一级列表示例：</w:t>
      </w:r>
    </w:p>
    <w:p>
      <w:pPr>
        <w:ind w:firstLine="40"/>
      </w:pPr>
      <w:r>
        <w:t>面向任务拆解，先列出关键步骤</w:t>
      </w:r>
    </w:p>
    <w:p>
      <w:pPr>
        <w:ind w:firstLine="40"/>
      </w:pPr>
      <w:r>
        <w:t>给每一步补充输入/输出与验收标准</w:t>
      </w:r>
    </w:p>
    <w:p>
      <w:pPr>
        <w:ind w:firstLine="40"/>
      </w:pPr>
      <w:r>
        <w:t>最后整体回顾并压缩表达</w:t>
      </w:r>
    </w:p>
    <w:p/>
    <w:p>
      <w:pPr>
        <w:pStyle w:val="Heading2"/>
      </w:pPr>
      <w:r>
        <w:t>4.2 研究方法</w:t>
      </w:r>
    </w:p>
    <w:p>
      <w:pPr>
        <w:ind w:firstLine="40"/>
      </w:pPr>
      <w:r>
        <w:t>含二级列表示例：</w:t>
      </w:r>
    </w:p>
    <w:p>
      <w:pPr>
        <w:ind w:firstLine="0"/>
        <w:jc w:val="left"/>
      </w:pPr>
      <w:r>
        <w:t>4.2.1 数据准备</w:t>
      </w:r>
    </w:p>
    <w:p>
      <w:pPr>
        <w:ind w:firstLine="40"/>
      </w:pPr>
      <w:r>
        <w:t>收集并清洗原始数据</w:t>
      </w:r>
    </w:p>
    <w:p>
      <w:pPr>
        <w:ind w:firstLine="40"/>
      </w:pPr>
      <w:r>
        <w:t>统一字段口径并补齐缺失值</w:t>
      </w:r>
    </w:p>
    <w:p>
      <w:pPr>
        <w:ind w:firstLine="0"/>
        <w:jc w:val="left"/>
      </w:pPr>
      <w:r>
        <w:t>4.2.2 模型训练</w:t>
      </w:r>
    </w:p>
    <w:p>
      <w:pPr>
        <w:ind w:firstLine="40"/>
      </w:pPr>
      <w:r>
        <w:t>划分训练/验证集并设定评价指标</w:t>
      </w:r>
    </w:p>
    <w:p>
      <w:pPr>
        <w:ind w:firstLine="40"/>
      </w:pPr>
      <w:r>
        <w:t>记录参数与实验结果，便于复现</w:t>
      </w:r>
    </w:p>
    <w:p/>
    <w:p>
      <w:pPr>
        <w:jc w:val="center"/>
      </w:pPr>
      <w:r>
        <w:rPr>
          <w:rFonts w:ascii="Cambria" w:hAnsi="Cambria" w:eastAsia="黑体"/>
          <w:sz w:val="21"/>
        </w:rPr>
        <w:t>图 2.1 技术架构图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