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A3C2" w14:textId="77777777" w:rsidR="00506EEF" w:rsidRDefault="00000000">
      <w:pPr>
        <w:pStyle w:val="AUTHORS"/>
        <w:rPr>
          <w:rFonts w:eastAsiaTheme="majorEastAsia"/>
          <w:spacing w:val="-10"/>
          <w:sz w:val="48"/>
          <w:szCs w:val="48"/>
        </w:rPr>
      </w:pPr>
      <w:r>
        <w:rPr>
          <w:rFonts w:eastAsiaTheme="majorEastAsia"/>
          <w:spacing w:val="-10"/>
          <w:sz w:val="48"/>
          <w:szCs w:val="48"/>
        </w:rPr>
        <w:t>Scenario-Oriented Differentiated Maintenance for RISC-V Support Matrix</w:t>
      </w:r>
    </w:p>
    <w:p w14:paraId="67E541CF" w14:textId="77777777" w:rsidR="00506EEF" w:rsidRDefault="00000000">
      <w:pPr>
        <w:pStyle w:val="1"/>
      </w:pPr>
      <w:r>
        <w:rPr>
          <w:sz w:val="20"/>
          <w:szCs w:val="20"/>
        </w:rPr>
        <w:t>Abstract</w:t>
      </w:r>
    </w:p>
    <w:p w14:paraId="611A9776" w14:textId="77777777" w:rsidR="00506EEF" w:rsidRDefault="00000000">
      <w:pPr>
        <w:pStyle w:val="ABSTRACT0"/>
      </w:pPr>
      <w:r>
        <w:t>The RISC-V open-source ecosystem’s rapid growth has led to hardware heterogeneity and OS diversification, while existing "one-size-fits-all" support matrices fail to adapt to fragmented hardware and differentiated scenario needs, limiting developer efficiency. This paper proposes a composite maintenance system integrating "hardware heterogeneity classification + scenario-oriented OS mapping": a three-dimensional model (hardware form-architecture feature-domestic attribute) with hierarchical verification standards (basic/extended/industrial layers), and a "scenario-OS-verification dimension" mapping system for industrial control, IoT, edge AI, and education scenarios. Validated on six mainstream RISC-V development boards and five operating systems, the system demonstrates adaptability to mainstream hardware and typical operating systems in heterogeneous scenarios. It effectively reduces core hardware verification costs, significantly enhances query efficiency for scenario-oriented resource matching, and increases the actual deployment success rate of RISC-V hardware-OS combinations, providing a reusable refined maintenance paradigm for the open-source community..</w:t>
      </w:r>
    </w:p>
    <w:p w14:paraId="54316DF8" w14:textId="77777777" w:rsidR="00506EEF" w:rsidRDefault="00506EEF">
      <w:pPr>
        <w:sectPr w:rsidR="00506EEF">
          <w:footerReference w:type="even" r:id="rId8"/>
          <w:footerReference w:type="default" r:id="rId9"/>
          <w:pgSz w:w="12240" w:h="15840"/>
          <w:pgMar w:top="1080" w:right="1080" w:bottom="1440" w:left="1080" w:header="720" w:footer="720" w:gutter="0"/>
          <w:cols w:space="0"/>
        </w:sectPr>
      </w:pPr>
    </w:p>
    <w:p w14:paraId="0754B6B6" w14:textId="77777777" w:rsidR="00506EEF" w:rsidRDefault="00000000">
      <w:pPr>
        <w:pStyle w:val="1"/>
      </w:pPr>
      <w:r>
        <w:t>Introduction</w:t>
      </w:r>
    </w:p>
    <w:p w14:paraId="57F22202" w14:textId="77777777" w:rsidR="00506EEF" w:rsidRDefault="00000000">
      <w:pPr>
        <w:rPr>
          <w:lang w:eastAsia="zh-CN"/>
        </w:rPr>
      </w:pPr>
      <w:r>
        <w:rPr>
          <w:lang w:eastAsia="zh-CN"/>
        </w:rPr>
        <w:t>RISC-V’s open extensibility has shaped an ecosystem marked by hardware heterogeneity and OS diversification [1]. Conventional support matrices adopt homogeneous verification standards[2,</w:t>
      </w:r>
      <w:r>
        <w:rPr>
          <w:rFonts w:hint="eastAsia"/>
          <w:lang w:val="en-US" w:eastAsia="zh-CN"/>
        </w:rPr>
        <w:t xml:space="preserve"> </w:t>
      </w:r>
      <w:r>
        <w:rPr>
          <w:lang w:eastAsia="zh-CN"/>
        </w:rPr>
        <w:t>3], which cannot resolve hardware fragmentation or satisfy diverse scenario demands, leading to redundant verification and a lack of targeted guidance. To overcome these drawbacks, this paper introduces a composite maintenance system that unites three-dimensional hardware heterogeneity classification and scenario-oriented OS mapping to support differentiated verification and precise resource allocation. The main contributions are:</w:t>
      </w:r>
      <w:r>
        <w:rPr>
          <w:rFonts w:hint="eastAsia"/>
          <w:lang w:val="en-US" w:eastAsia="zh-CN"/>
        </w:rPr>
        <w:t xml:space="preserve"> </w:t>
      </w:r>
      <w:r>
        <w:rPr>
          <w:lang w:eastAsia="zh-CN"/>
        </w:rPr>
        <w:t>a</w:t>
      </w:r>
      <w:r>
        <w:rPr>
          <w:rFonts w:hint="eastAsia"/>
          <w:lang w:val="en-US" w:eastAsia="zh-CN"/>
        </w:rPr>
        <w:t xml:space="preserve"> </w:t>
      </w:r>
      <w:r>
        <w:rPr>
          <w:lang w:eastAsia="zh-CN"/>
        </w:rPr>
        <w:t>three-dimensional</w:t>
      </w:r>
      <w:r>
        <w:rPr>
          <w:rFonts w:hint="eastAsia"/>
          <w:lang w:val="en-US" w:eastAsia="zh-CN"/>
        </w:rPr>
        <w:t xml:space="preserve"> </w:t>
      </w:r>
      <w:r>
        <w:rPr>
          <w:lang w:eastAsia="zh-CN"/>
        </w:rPr>
        <w:t xml:space="preserve">hardware classification model; a scenario–OS–verification mapping system; quantitative validation on </w:t>
      </w:r>
      <w:r>
        <w:rPr>
          <w:rFonts w:hint="eastAsia"/>
          <w:lang w:val="en-US" w:eastAsia="zh-CN"/>
        </w:rPr>
        <w:t>six</w:t>
      </w:r>
      <w:r>
        <w:rPr>
          <w:lang w:eastAsia="zh-CN"/>
        </w:rPr>
        <w:t xml:space="preserve"> development boards and</w:t>
      </w:r>
      <w:r>
        <w:rPr>
          <w:rFonts w:hint="eastAsia"/>
          <w:lang w:val="en-US" w:eastAsia="zh-CN"/>
        </w:rPr>
        <w:t xml:space="preserve"> five </w:t>
      </w:r>
      <w:r>
        <w:rPr>
          <w:lang w:eastAsia="zh-CN"/>
        </w:rPr>
        <w:t>operating systems; and a reusable maintenance specification and toolchain.</w:t>
      </w:r>
    </w:p>
    <w:p w14:paraId="175620F6" w14:textId="77777777" w:rsidR="00DA0D95" w:rsidRDefault="00DA0D95">
      <w:pPr>
        <w:rPr>
          <w:lang w:eastAsia="zh-CN"/>
        </w:rPr>
      </w:pPr>
    </w:p>
    <w:p w14:paraId="6A665B3F" w14:textId="73C7730C" w:rsidR="00DA0D95" w:rsidRDefault="00000000" w:rsidP="00DA0D95">
      <w:pPr>
        <w:pStyle w:val="a3"/>
        <w:rPr>
          <w:rFonts w:hint="eastAsia"/>
          <w:lang w:val="en-US"/>
        </w:rPr>
      </w:pPr>
      <w:r>
        <w:rPr>
          <w:lang w:val="en-US"/>
        </w:rPr>
        <w:t>Figure 1</w:t>
      </w:r>
      <w:r>
        <w:rPr>
          <w:rFonts w:hint="eastAsia"/>
          <w:lang w:val="en-US" w:eastAsia="zh-CN"/>
        </w:rPr>
        <w:t xml:space="preserve"> </w:t>
      </w:r>
      <w:r>
        <w:rPr>
          <w:lang w:val="en-US"/>
        </w:rPr>
        <w:t xml:space="preserve">RISC-V Hardware </w:t>
      </w:r>
      <w:r>
        <w:rPr>
          <w:rFonts w:hint="eastAsia"/>
          <w:lang w:val="en-US"/>
        </w:rPr>
        <w:t>Heterogeneity</w:t>
      </w:r>
      <w:r>
        <w:rPr>
          <w:lang w:val="en-US"/>
        </w:rPr>
        <w:t xml:space="preserve"> Classification </w:t>
      </w:r>
      <w:r>
        <w:rPr>
          <w:rFonts w:hint="eastAsia"/>
          <w:lang w:val="en-US" w:eastAsia="zh-CN"/>
        </w:rPr>
        <w:t>Model</w:t>
      </w:r>
      <w:r>
        <w:rPr>
          <w:lang w:val="en-US"/>
        </w:rPr>
        <w:t xml:space="preserve"> </w:t>
      </w:r>
    </w:p>
    <w:p w14:paraId="10F7CA06" w14:textId="6CD960E0" w:rsidR="00506EEF" w:rsidRDefault="00DA0D95">
      <w:pPr>
        <w:jc w:val="center"/>
        <w:rPr>
          <w:lang w:val="en-US" w:eastAsia="zh-CN"/>
        </w:rPr>
      </w:pPr>
      <w:r w:rsidRPr="00DA0D95">
        <w:rPr>
          <w:noProof/>
          <w:lang w:val="en-US" w:eastAsia="zh-CN"/>
        </w:rPr>
        <w:drawing>
          <wp:inline distT="0" distB="0" distL="0" distR="0" wp14:anchorId="13B9C608" wp14:editId="5E3B30C4">
            <wp:extent cx="3049270" cy="2455011"/>
            <wp:effectExtent l="0" t="0" r="0" b="2540"/>
            <wp:docPr id="59809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504"/>
                    <a:stretch>
                      <a:fillRect/>
                    </a:stretch>
                  </pic:blipFill>
                  <pic:spPr bwMode="auto">
                    <a:xfrm>
                      <a:off x="0" y="0"/>
                      <a:ext cx="3049270" cy="2455011"/>
                    </a:xfrm>
                    <a:prstGeom prst="rect">
                      <a:avLst/>
                    </a:prstGeom>
                    <a:noFill/>
                    <a:ln>
                      <a:noFill/>
                    </a:ln>
                    <a:extLst>
                      <a:ext uri="{53640926-AAD7-44D8-BBD7-CCE9431645EC}">
                        <a14:shadowObscured xmlns:a14="http://schemas.microsoft.com/office/drawing/2010/main"/>
                      </a:ext>
                    </a:extLst>
                  </pic:spPr>
                </pic:pic>
              </a:graphicData>
            </a:graphic>
          </wp:inline>
        </w:drawing>
      </w:r>
    </w:p>
    <w:p w14:paraId="0D0DFDC2" w14:textId="77777777" w:rsidR="00506EEF" w:rsidRDefault="00000000">
      <w:pPr>
        <w:pStyle w:val="1"/>
      </w:pPr>
      <w:r>
        <w:t>Core Design of the Composite Maintenance Logic</w:t>
      </w:r>
    </w:p>
    <w:p w14:paraId="6CCCAA14" w14:textId="77777777" w:rsidR="00506EEF" w:rsidRDefault="00000000">
      <w:pPr>
        <w:rPr>
          <w:lang w:eastAsia="zh-CN"/>
        </w:rPr>
      </w:pPr>
      <w:r>
        <w:rPr>
          <w:lang w:eastAsia="zh-CN"/>
        </w:rPr>
        <w:t>The proposed logic centers on “differentiated verification for hardware heterogeneity + scenario-oriented resource allocation.” It achieves precise matching of verification dimensions via a three-dimensional hardware classification model and optimizes resource allocation through a scenario-OS mapping system.</w:t>
      </w:r>
    </w:p>
    <w:p w14:paraId="02A5C0B9" w14:textId="77777777" w:rsidR="00506EEF" w:rsidRDefault="00000000">
      <w:pPr>
        <w:pStyle w:val="2"/>
        <w:rPr>
          <w:lang w:val="fr-FR"/>
        </w:rPr>
      </w:pPr>
      <w:r>
        <w:rPr>
          <w:bCs/>
          <w:szCs w:val="22"/>
        </w:rPr>
        <w:t>RISC-V Hardware Heterogeneity Classification and Differentiated Verification Standards</w:t>
      </w:r>
    </w:p>
    <w:p w14:paraId="2BDF2BA3" w14:textId="77777777" w:rsidR="00506EEF" w:rsidRDefault="00000000">
      <w:pPr>
        <w:rPr>
          <w:lang w:val="en-US"/>
        </w:rPr>
      </w:pPr>
      <w:r>
        <w:rPr>
          <w:lang w:val="en-US"/>
        </w:rPr>
        <w:t>A three-dimensional model (Table 1) classifies boards to enable targeted verification across hardware form, architectural features, and domestic attributes.</w:t>
      </w:r>
    </w:p>
    <w:p w14:paraId="2B99C90F" w14:textId="77777777" w:rsidR="00506EEF" w:rsidRDefault="00000000">
      <w:pPr>
        <w:jc w:val="center"/>
        <w:rPr>
          <w:lang w:eastAsia="zh-CN"/>
        </w:rPr>
      </w:pPr>
      <w:r>
        <w:rPr>
          <w:rFonts w:cs="Miriam"/>
          <w:b/>
          <w:bCs/>
          <w:szCs w:val="18"/>
          <w:lang w:val="en-US" w:eastAsia="en-AU"/>
        </w:rPr>
        <w:t>Table 1 Three-Dimensional Classification Model for RISC-V Hardware Heterogeneity</w:t>
      </w:r>
    </w:p>
    <w:tbl>
      <w:tblPr>
        <w:tblStyle w:val="ae"/>
        <w:tblW w:w="0" w:type="auto"/>
        <w:jc w:val="center"/>
        <w:tblBorders>
          <w:left w:val="none" w:sz="0" w:space="0" w:color="auto"/>
          <w:right w:val="none" w:sz="0" w:space="0" w:color="auto"/>
        </w:tblBorders>
        <w:tblLayout w:type="fixed"/>
        <w:tblLook w:val="04A0" w:firstRow="1" w:lastRow="0" w:firstColumn="1" w:lastColumn="0" w:noHBand="0" w:noVBand="1"/>
      </w:tblPr>
      <w:tblGrid>
        <w:gridCol w:w="1468"/>
        <w:gridCol w:w="1365"/>
        <w:gridCol w:w="144"/>
        <w:gridCol w:w="1825"/>
      </w:tblGrid>
      <w:tr w:rsidR="00506EEF" w14:paraId="2CA75C94" w14:textId="77777777">
        <w:trPr>
          <w:jc w:val="center"/>
        </w:trPr>
        <w:tc>
          <w:tcPr>
            <w:tcW w:w="1468" w:type="dxa"/>
            <w:tcBorders>
              <w:top w:val="single" w:sz="12" w:space="0" w:color="auto"/>
              <w:right w:val="nil"/>
            </w:tcBorders>
          </w:tcPr>
          <w:p w14:paraId="45C321CF" w14:textId="77777777" w:rsidR="00506EEF" w:rsidRDefault="00000000">
            <w:pPr>
              <w:rPr>
                <w:lang w:val="en-US"/>
              </w:rPr>
            </w:pPr>
            <w:bookmarkStart w:id="0" w:name="_Hlk223619166"/>
            <w:r>
              <w:rPr>
                <w:rFonts w:hint="eastAsia"/>
              </w:rPr>
              <w:t>Classification Dimension</w:t>
            </w:r>
          </w:p>
        </w:tc>
        <w:tc>
          <w:tcPr>
            <w:tcW w:w="1509" w:type="dxa"/>
            <w:gridSpan w:val="2"/>
            <w:tcBorders>
              <w:top w:val="single" w:sz="12" w:space="0" w:color="auto"/>
              <w:left w:val="nil"/>
              <w:right w:val="nil"/>
            </w:tcBorders>
          </w:tcPr>
          <w:p w14:paraId="69F4E879" w14:textId="77777777" w:rsidR="00506EEF" w:rsidRDefault="00000000">
            <w:pPr>
              <w:rPr>
                <w:lang w:val="en-US"/>
              </w:rPr>
            </w:pPr>
            <w:r>
              <w:rPr>
                <w:rFonts w:hint="eastAsia"/>
              </w:rPr>
              <w:t>Subcategory</w:t>
            </w:r>
          </w:p>
        </w:tc>
        <w:tc>
          <w:tcPr>
            <w:tcW w:w="1825" w:type="dxa"/>
            <w:tcBorders>
              <w:top w:val="single" w:sz="12" w:space="0" w:color="auto"/>
              <w:left w:val="nil"/>
            </w:tcBorders>
          </w:tcPr>
          <w:p w14:paraId="738767D5" w14:textId="77777777" w:rsidR="00506EEF" w:rsidRDefault="00000000">
            <w:pPr>
              <w:rPr>
                <w:lang w:val="en-US"/>
              </w:rPr>
            </w:pPr>
            <w:r>
              <w:rPr>
                <w:rFonts w:hint="eastAsia"/>
              </w:rPr>
              <w:t>Core Feature Description</w:t>
            </w:r>
          </w:p>
        </w:tc>
      </w:tr>
      <w:tr w:rsidR="00506EEF" w14:paraId="13778F11" w14:textId="77777777">
        <w:trPr>
          <w:jc w:val="center"/>
        </w:trPr>
        <w:tc>
          <w:tcPr>
            <w:tcW w:w="1468" w:type="dxa"/>
            <w:tcBorders>
              <w:top w:val="single" w:sz="12" w:space="0" w:color="auto"/>
              <w:right w:val="nil"/>
            </w:tcBorders>
          </w:tcPr>
          <w:p w14:paraId="2B975988" w14:textId="77777777" w:rsidR="00506EEF" w:rsidRDefault="00000000">
            <w:pPr>
              <w:rPr>
                <w:lang w:val="en-US"/>
              </w:rPr>
            </w:pPr>
            <w:r>
              <w:rPr>
                <w:rFonts w:hint="eastAsia"/>
              </w:rPr>
              <w:t>Hardware Form</w:t>
            </w:r>
          </w:p>
        </w:tc>
        <w:tc>
          <w:tcPr>
            <w:tcW w:w="1365" w:type="dxa"/>
            <w:tcBorders>
              <w:top w:val="single" w:sz="12" w:space="0" w:color="auto"/>
              <w:left w:val="nil"/>
              <w:right w:val="nil"/>
            </w:tcBorders>
          </w:tcPr>
          <w:p w14:paraId="68527FFC" w14:textId="77777777" w:rsidR="00506EEF" w:rsidRDefault="00000000">
            <w:pPr>
              <w:rPr>
                <w:lang w:val="en-US"/>
              </w:rPr>
            </w:pPr>
            <w:r>
              <w:rPr>
                <w:rFonts w:hint="eastAsia"/>
              </w:rPr>
              <w:t>Integrated Board</w:t>
            </w:r>
          </w:p>
        </w:tc>
        <w:tc>
          <w:tcPr>
            <w:tcW w:w="1969" w:type="dxa"/>
            <w:gridSpan w:val="2"/>
            <w:tcBorders>
              <w:top w:val="single" w:sz="12" w:space="0" w:color="auto"/>
              <w:left w:val="nil"/>
            </w:tcBorders>
          </w:tcPr>
          <w:p w14:paraId="4004CE9F" w14:textId="77777777" w:rsidR="00506EEF" w:rsidRDefault="00000000">
            <w:pPr>
              <w:rPr>
                <w:lang w:val="en-US"/>
              </w:rPr>
            </w:pPr>
            <w:r>
              <w:rPr>
                <w:rFonts w:hint="eastAsia"/>
              </w:rPr>
              <w:t xml:space="preserve">Out-of-the-box </w:t>
            </w:r>
          </w:p>
        </w:tc>
      </w:tr>
      <w:tr w:rsidR="00506EEF" w14:paraId="41402CB2" w14:textId="77777777">
        <w:trPr>
          <w:jc w:val="center"/>
        </w:trPr>
        <w:tc>
          <w:tcPr>
            <w:tcW w:w="1468" w:type="dxa"/>
            <w:tcBorders>
              <w:right w:val="nil"/>
            </w:tcBorders>
          </w:tcPr>
          <w:p w14:paraId="6CB848D4" w14:textId="77777777" w:rsidR="00506EEF" w:rsidRDefault="00506EEF">
            <w:pPr>
              <w:rPr>
                <w:lang w:val="en-US"/>
              </w:rPr>
            </w:pPr>
          </w:p>
        </w:tc>
        <w:tc>
          <w:tcPr>
            <w:tcW w:w="1365" w:type="dxa"/>
            <w:tcBorders>
              <w:left w:val="nil"/>
              <w:right w:val="nil"/>
            </w:tcBorders>
          </w:tcPr>
          <w:p w14:paraId="74CEDC0E" w14:textId="77777777" w:rsidR="00506EEF" w:rsidRDefault="00000000">
            <w:pPr>
              <w:rPr>
                <w:lang w:val="en-US"/>
              </w:rPr>
            </w:pPr>
            <w:r>
              <w:rPr>
                <w:rFonts w:hint="eastAsia"/>
              </w:rPr>
              <w:t>Core Board</w:t>
            </w:r>
          </w:p>
        </w:tc>
        <w:tc>
          <w:tcPr>
            <w:tcW w:w="1969" w:type="dxa"/>
            <w:gridSpan w:val="2"/>
            <w:tcBorders>
              <w:left w:val="nil"/>
            </w:tcBorders>
          </w:tcPr>
          <w:p w14:paraId="3EDD0CC8" w14:textId="77777777" w:rsidR="00506EEF" w:rsidRDefault="00000000">
            <w:pPr>
              <w:rPr>
                <w:lang w:val="en-US"/>
              </w:rPr>
            </w:pPr>
            <w:r>
              <w:rPr>
                <w:rFonts w:hint="eastAsia"/>
              </w:rPr>
              <w:t xml:space="preserve">Requires baseboard </w:t>
            </w:r>
          </w:p>
        </w:tc>
      </w:tr>
      <w:tr w:rsidR="00506EEF" w14:paraId="10BB2C87" w14:textId="77777777">
        <w:trPr>
          <w:jc w:val="center"/>
        </w:trPr>
        <w:tc>
          <w:tcPr>
            <w:tcW w:w="1468" w:type="dxa"/>
            <w:tcBorders>
              <w:right w:val="nil"/>
            </w:tcBorders>
          </w:tcPr>
          <w:p w14:paraId="55FF92E9" w14:textId="77777777" w:rsidR="00506EEF" w:rsidRDefault="00506EEF"/>
        </w:tc>
        <w:tc>
          <w:tcPr>
            <w:tcW w:w="1365" w:type="dxa"/>
            <w:tcBorders>
              <w:left w:val="nil"/>
              <w:right w:val="nil"/>
            </w:tcBorders>
          </w:tcPr>
          <w:p w14:paraId="48B3E436" w14:textId="77777777" w:rsidR="00506EEF" w:rsidRDefault="00000000">
            <w:r>
              <w:rPr>
                <w:rFonts w:eastAsia="等线"/>
              </w:rPr>
              <w:t>Compatible Board</w:t>
            </w:r>
          </w:p>
        </w:tc>
        <w:tc>
          <w:tcPr>
            <w:tcW w:w="1969" w:type="dxa"/>
            <w:gridSpan w:val="2"/>
            <w:tcBorders>
              <w:left w:val="nil"/>
            </w:tcBorders>
          </w:tcPr>
          <w:p w14:paraId="3846D737" w14:textId="77777777" w:rsidR="00506EEF" w:rsidRDefault="00000000">
            <w:r>
              <w:rPr>
                <w:rFonts w:eastAsia="等线"/>
              </w:rPr>
              <w:t>Reuses mainstream interfaces</w:t>
            </w:r>
          </w:p>
        </w:tc>
      </w:tr>
      <w:tr w:rsidR="00506EEF" w14:paraId="61177F05" w14:textId="77777777">
        <w:trPr>
          <w:jc w:val="center"/>
        </w:trPr>
        <w:tc>
          <w:tcPr>
            <w:tcW w:w="1468" w:type="dxa"/>
            <w:tcBorders>
              <w:right w:val="nil"/>
            </w:tcBorders>
          </w:tcPr>
          <w:p w14:paraId="77A7FED2" w14:textId="77777777" w:rsidR="00506EEF" w:rsidRDefault="00000000">
            <w:r>
              <w:rPr>
                <w:rFonts w:eastAsia="等线"/>
              </w:rPr>
              <w:t>Architectural Feature</w:t>
            </w:r>
          </w:p>
        </w:tc>
        <w:tc>
          <w:tcPr>
            <w:tcW w:w="1365" w:type="dxa"/>
            <w:tcBorders>
              <w:left w:val="nil"/>
              <w:right w:val="nil"/>
            </w:tcBorders>
          </w:tcPr>
          <w:p w14:paraId="02E7BEF2" w14:textId="77777777" w:rsidR="00506EEF" w:rsidRDefault="00000000">
            <w:r>
              <w:rPr>
                <w:rFonts w:eastAsia="等线"/>
              </w:rPr>
              <w:t>Basic Version</w:t>
            </w:r>
          </w:p>
        </w:tc>
        <w:tc>
          <w:tcPr>
            <w:tcW w:w="1969" w:type="dxa"/>
            <w:gridSpan w:val="2"/>
            <w:tcBorders>
              <w:left w:val="nil"/>
            </w:tcBorders>
          </w:tcPr>
          <w:p w14:paraId="0F94F8BF" w14:textId="77777777" w:rsidR="00506EEF" w:rsidRDefault="00000000">
            <w:r>
              <w:rPr>
                <w:rFonts w:eastAsia="等线"/>
              </w:rPr>
              <w:t xml:space="preserve">No vector/security extensions </w:t>
            </w:r>
          </w:p>
        </w:tc>
      </w:tr>
      <w:tr w:rsidR="00506EEF" w14:paraId="3E17F4A2" w14:textId="77777777">
        <w:trPr>
          <w:jc w:val="center"/>
        </w:trPr>
        <w:tc>
          <w:tcPr>
            <w:tcW w:w="1468" w:type="dxa"/>
            <w:tcBorders>
              <w:right w:val="nil"/>
            </w:tcBorders>
          </w:tcPr>
          <w:p w14:paraId="5D70C62B" w14:textId="77777777" w:rsidR="00506EEF" w:rsidRDefault="00506EEF"/>
        </w:tc>
        <w:tc>
          <w:tcPr>
            <w:tcW w:w="1365" w:type="dxa"/>
            <w:tcBorders>
              <w:left w:val="nil"/>
              <w:right w:val="nil"/>
            </w:tcBorders>
          </w:tcPr>
          <w:p w14:paraId="4A6F5A47" w14:textId="77777777" w:rsidR="00506EEF" w:rsidRDefault="00000000">
            <w:r>
              <w:rPr>
                <w:rFonts w:eastAsia="等线"/>
              </w:rPr>
              <w:t>Extended Version</w:t>
            </w:r>
          </w:p>
        </w:tc>
        <w:tc>
          <w:tcPr>
            <w:tcW w:w="1969" w:type="dxa"/>
            <w:gridSpan w:val="2"/>
            <w:tcBorders>
              <w:left w:val="nil"/>
            </w:tcBorders>
          </w:tcPr>
          <w:p w14:paraId="2CE73CE5" w14:textId="77777777" w:rsidR="00506EEF" w:rsidRDefault="00000000">
            <w:r>
              <w:rPr>
                <w:rFonts w:eastAsia="等线"/>
              </w:rPr>
              <w:t xml:space="preserve">Supports RVV/Zvkb </w:t>
            </w:r>
          </w:p>
        </w:tc>
      </w:tr>
      <w:tr w:rsidR="00506EEF" w14:paraId="472E486C" w14:textId="77777777">
        <w:trPr>
          <w:jc w:val="center"/>
        </w:trPr>
        <w:tc>
          <w:tcPr>
            <w:tcW w:w="1468" w:type="dxa"/>
            <w:tcBorders>
              <w:right w:val="nil"/>
            </w:tcBorders>
          </w:tcPr>
          <w:p w14:paraId="3810C3B8" w14:textId="77777777" w:rsidR="00506EEF" w:rsidRDefault="00506EEF"/>
        </w:tc>
        <w:tc>
          <w:tcPr>
            <w:tcW w:w="1365" w:type="dxa"/>
            <w:tcBorders>
              <w:left w:val="nil"/>
              <w:right w:val="nil"/>
            </w:tcBorders>
          </w:tcPr>
          <w:p w14:paraId="76312DA7" w14:textId="77777777" w:rsidR="00506EEF" w:rsidRDefault="00000000">
            <w:r>
              <w:rPr>
                <w:rFonts w:eastAsia="等线"/>
              </w:rPr>
              <w:t>Industrial Version</w:t>
            </w:r>
          </w:p>
        </w:tc>
        <w:tc>
          <w:tcPr>
            <w:tcW w:w="1969" w:type="dxa"/>
            <w:gridSpan w:val="2"/>
            <w:tcBorders>
              <w:left w:val="nil"/>
            </w:tcBorders>
          </w:tcPr>
          <w:p w14:paraId="57B14844" w14:textId="77777777" w:rsidR="00506EEF" w:rsidRDefault="00000000">
            <w:r>
              <w:rPr>
                <w:rFonts w:eastAsia="等线"/>
              </w:rPr>
              <w:t xml:space="preserve">Wide temperature/secure boot </w:t>
            </w:r>
          </w:p>
        </w:tc>
      </w:tr>
      <w:tr w:rsidR="00506EEF" w14:paraId="01B726EE" w14:textId="77777777">
        <w:trPr>
          <w:jc w:val="center"/>
        </w:trPr>
        <w:tc>
          <w:tcPr>
            <w:tcW w:w="1468" w:type="dxa"/>
            <w:tcBorders>
              <w:right w:val="nil"/>
            </w:tcBorders>
          </w:tcPr>
          <w:p w14:paraId="559D2A67" w14:textId="77777777" w:rsidR="00506EEF" w:rsidRDefault="00000000">
            <w:r>
              <w:rPr>
                <w:rFonts w:eastAsia="等线"/>
              </w:rPr>
              <w:t>Domestic Attribute</w:t>
            </w:r>
          </w:p>
        </w:tc>
        <w:tc>
          <w:tcPr>
            <w:tcW w:w="1365" w:type="dxa"/>
            <w:tcBorders>
              <w:left w:val="nil"/>
              <w:right w:val="nil"/>
            </w:tcBorders>
          </w:tcPr>
          <w:p w14:paraId="0970A316" w14:textId="77777777" w:rsidR="00506EEF" w:rsidRDefault="00000000">
            <w:r>
              <w:rPr>
                <w:rFonts w:eastAsia="等线"/>
              </w:rPr>
              <w:t>Domestic Chip</w:t>
            </w:r>
          </w:p>
        </w:tc>
        <w:tc>
          <w:tcPr>
            <w:tcW w:w="1969" w:type="dxa"/>
            <w:gridSpan w:val="2"/>
            <w:tcBorders>
              <w:left w:val="nil"/>
            </w:tcBorders>
          </w:tcPr>
          <w:p w14:paraId="412D4B86" w14:textId="77777777" w:rsidR="00506EEF" w:rsidRDefault="00000000">
            <w:r>
              <w:rPr>
                <w:rFonts w:eastAsia="等线"/>
              </w:rPr>
              <w:t xml:space="preserve">Localized support </w:t>
            </w:r>
          </w:p>
        </w:tc>
      </w:tr>
      <w:tr w:rsidR="00506EEF" w14:paraId="61796B1A" w14:textId="77777777">
        <w:trPr>
          <w:jc w:val="center"/>
        </w:trPr>
        <w:tc>
          <w:tcPr>
            <w:tcW w:w="1468" w:type="dxa"/>
            <w:tcBorders>
              <w:bottom w:val="single" w:sz="12" w:space="0" w:color="auto"/>
              <w:right w:val="nil"/>
            </w:tcBorders>
          </w:tcPr>
          <w:p w14:paraId="6A5D245E" w14:textId="77777777" w:rsidR="00506EEF" w:rsidRDefault="00506EEF"/>
        </w:tc>
        <w:tc>
          <w:tcPr>
            <w:tcW w:w="1365" w:type="dxa"/>
            <w:tcBorders>
              <w:left w:val="nil"/>
              <w:bottom w:val="single" w:sz="12" w:space="0" w:color="auto"/>
              <w:right w:val="nil"/>
            </w:tcBorders>
          </w:tcPr>
          <w:p w14:paraId="124914ED" w14:textId="77777777" w:rsidR="00506EEF" w:rsidRDefault="00000000">
            <w:r>
              <w:rPr>
                <w:rFonts w:eastAsia="等线"/>
              </w:rPr>
              <w:t>Overseas Chip</w:t>
            </w:r>
          </w:p>
        </w:tc>
        <w:tc>
          <w:tcPr>
            <w:tcW w:w="1969" w:type="dxa"/>
            <w:gridSpan w:val="2"/>
            <w:tcBorders>
              <w:left w:val="nil"/>
              <w:bottom w:val="single" w:sz="12" w:space="0" w:color="auto"/>
            </w:tcBorders>
          </w:tcPr>
          <w:p w14:paraId="18B48C5C" w14:textId="77777777" w:rsidR="00506EEF" w:rsidRDefault="00000000">
            <w:r>
              <w:rPr>
                <w:rFonts w:eastAsia="等线"/>
              </w:rPr>
              <w:t>Global community support</w:t>
            </w:r>
          </w:p>
        </w:tc>
      </w:tr>
    </w:tbl>
    <w:bookmarkEnd w:id="0"/>
    <w:p w14:paraId="0A0EC1CE" w14:textId="77777777" w:rsidR="00506EEF" w:rsidRDefault="00000000">
      <w:pPr>
        <w:ind w:firstLine="360"/>
        <w:rPr>
          <w:lang w:val="es-ES"/>
        </w:rPr>
      </w:pPr>
      <w:r>
        <w:rPr>
          <w:lang w:val="es-ES"/>
        </w:rPr>
        <w:lastRenderedPageBreak/>
        <w:t>Three-level differentiated verification dimensions are designed for classified hardware:</w:t>
      </w:r>
    </w:p>
    <w:p w14:paraId="732DAAE3" w14:textId="77777777" w:rsidR="00506EEF" w:rsidRDefault="00000000">
      <w:pPr>
        <w:numPr>
          <w:ilvl w:val="0"/>
          <w:numId w:val="3"/>
        </w:numPr>
        <w:rPr>
          <w:lang w:val="es-ES"/>
        </w:rPr>
      </w:pPr>
      <w:r>
        <w:rPr>
          <w:lang w:val="es-ES"/>
        </w:rPr>
        <w:t>Basic Layer (mandatory): Verifies system startup, command-line interaction, basic peripherals (UART/GPIO), and network connectivity.</w:t>
      </w:r>
    </w:p>
    <w:p w14:paraId="3A01C95E" w14:textId="77777777" w:rsidR="00506EEF" w:rsidRDefault="00000000">
      <w:pPr>
        <w:numPr>
          <w:ilvl w:val="0"/>
          <w:numId w:val="3"/>
        </w:numPr>
        <w:rPr>
          <w:lang w:val="es-ES"/>
        </w:rPr>
      </w:pPr>
      <w:r>
        <w:rPr>
          <w:lang w:val="es-ES"/>
        </w:rPr>
        <w:t>Hardware Feature Layer (optional): Core boards verify power logic and baseboard compatibility; extended instruction versions verify RVV/Zvkb enabling and AI framework adaptation; industrial-grade versions verify wide-temperature stability and real-time scheduling.</w:t>
      </w:r>
    </w:p>
    <w:p w14:paraId="7196DB36" w14:textId="77777777" w:rsidR="00506EEF" w:rsidRDefault="00000000">
      <w:pPr>
        <w:numPr>
          <w:ilvl w:val="0"/>
          <w:numId w:val="3"/>
        </w:numPr>
        <w:rPr>
          <w:lang w:val="es-ES"/>
        </w:rPr>
      </w:pPr>
      <w:r>
        <w:rPr>
          <w:lang w:val="es-ES"/>
        </w:rPr>
        <w:t>Localization Layer (optional for domestic chips): Verifies Chinese documentation, localized software sources, and domestic toolchain adaptation.</w:t>
      </w:r>
    </w:p>
    <w:p w14:paraId="43648C12" w14:textId="77777777" w:rsidR="00506EEF" w:rsidRDefault="00000000">
      <w:pPr>
        <w:rPr>
          <w:lang w:val="es-ES" w:eastAsia="zh-CN"/>
        </w:rPr>
      </w:pPr>
      <w:r>
        <w:rPr>
          <w:lang w:val="es-ES"/>
        </w:rPr>
        <w:t>Results utilize status identifiers and include hardware classification labels for efficient filtering.</w:t>
      </w:r>
    </w:p>
    <w:p w14:paraId="035E6649" w14:textId="77777777" w:rsidR="00506EEF" w:rsidRDefault="00000000">
      <w:pPr>
        <w:pStyle w:val="2"/>
        <w:rPr>
          <w:lang w:val="fr-FR"/>
        </w:rPr>
      </w:pPr>
      <w:r>
        <w:rPr>
          <w:bCs/>
          <w:szCs w:val="22"/>
        </w:rPr>
        <w:t>Scenario-OS-Verification Dimension Linked Maintenance System</w:t>
      </w:r>
    </w:p>
    <w:p w14:paraId="5786A688" w14:textId="77777777" w:rsidR="00506EEF" w:rsidRDefault="00000000">
      <w:pPr>
        <w:rPr>
          <w:lang w:eastAsia="zh-CN"/>
        </w:rPr>
      </w:pPr>
      <w:r>
        <w:rPr>
          <w:lang w:eastAsia="zh-CN"/>
        </w:rPr>
        <w:t>A mapping table (Table 2) binds scenario requirements with verification dimensions and maintenance priorities.</w:t>
      </w:r>
    </w:p>
    <w:p w14:paraId="63AF8918" w14:textId="77777777" w:rsidR="00506EEF" w:rsidRDefault="00000000">
      <w:pPr>
        <w:pStyle w:val="a3"/>
        <w:rPr>
          <w:lang w:val="en-US"/>
        </w:rPr>
      </w:pPr>
      <w:r>
        <w:rPr>
          <w:lang w:val="en-US"/>
        </w:rPr>
        <w:t xml:space="preserve">Table 2 Scenario-OS-Verification Dimension Mapping Table. </w:t>
      </w:r>
    </w:p>
    <w:tbl>
      <w:tblPr>
        <w:tblStyle w:val="ae"/>
        <w:tblW w:w="5245" w:type="dxa"/>
        <w:jc w:val="center"/>
        <w:tblBorders>
          <w:left w:val="none" w:sz="0" w:space="0" w:color="auto"/>
          <w:right w:val="none" w:sz="0" w:space="0" w:color="auto"/>
        </w:tblBorders>
        <w:tblLayout w:type="fixed"/>
        <w:tblLook w:val="04A0" w:firstRow="1" w:lastRow="0" w:firstColumn="1" w:lastColumn="0" w:noHBand="0" w:noVBand="1"/>
      </w:tblPr>
      <w:tblGrid>
        <w:gridCol w:w="1134"/>
        <w:gridCol w:w="993"/>
        <w:gridCol w:w="1417"/>
        <w:gridCol w:w="709"/>
        <w:gridCol w:w="992"/>
      </w:tblGrid>
      <w:tr w:rsidR="00506EEF" w14:paraId="6F9BD2BD" w14:textId="77777777">
        <w:trPr>
          <w:jc w:val="center"/>
        </w:trPr>
        <w:tc>
          <w:tcPr>
            <w:tcW w:w="1134" w:type="dxa"/>
            <w:tcBorders>
              <w:top w:val="single" w:sz="12" w:space="0" w:color="auto"/>
              <w:right w:val="nil"/>
            </w:tcBorders>
          </w:tcPr>
          <w:p w14:paraId="602B47D1" w14:textId="77777777" w:rsidR="00506EEF" w:rsidRDefault="00000000">
            <w:pPr>
              <w:rPr>
                <w:lang w:val="en-US"/>
              </w:rPr>
            </w:pPr>
            <w:bookmarkStart w:id="1" w:name="_Hlk223782291"/>
            <w:r>
              <w:rPr>
                <w:rFonts w:hint="eastAsia"/>
              </w:rPr>
              <w:t>Scenario</w:t>
            </w:r>
          </w:p>
        </w:tc>
        <w:tc>
          <w:tcPr>
            <w:tcW w:w="993" w:type="dxa"/>
            <w:tcBorders>
              <w:top w:val="single" w:sz="12" w:space="0" w:color="auto"/>
              <w:left w:val="nil"/>
              <w:right w:val="nil"/>
            </w:tcBorders>
          </w:tcPr>
          <w:p w14:paraId="776EFE8E" w14:textId="77777777" w:rsidR="00506EEF" w:rsidRDefault="00000000">
            <w:pPr>
              <w:rPr>
                <w:lang w:val="en-US"/>
              </w:rPr>
            </w:pPr>
            <w:r>
              <w:rPr>
                <w:rFonts w:hint="eastAsia"/>
              </w:rPr>
              <w:t>Target OS</w:t>
            </w:r>
          </w:p>
        </w:tc>
        <w:tc>
          <w:tcPr>
            <w:tcW w:w="1417" w:type="dxa"/>
            <w:tcBorders>
              <w:top w:val="single" w:sz="12" w:space="0" w:color="auto"/>
              <w:left w:val="nil"/>
              <w:right w:val="nil"/>
            </w:tcBorders>
          </w:tcPr>
          <w:p w14:paraId="7828816C" w14:textId="77777777" w:rsidR="00506EEF" w:rsidRDefault="00000000">
            <w:r>
              <w:rPr>
                <w:rFonts w:hint="eastAsia"/>
              </w:rPr>
              <w:t>Core Verification</w:t>
            </w:r>
          </w:p>
        </w:tc>
        <w:tc>
          <w:tcPr>
            <w:tcW w:w="709" w:type="dxa"/>
            <w:tcBorders>
              <w:top w:val="single" w:sz="12" w:space="0" w:color="auto"/>
              <w:left w:val="nil"/>
              <w:right w:val="nil"/>
            </w:tcBorders>
          </w:tcPr>
          <w:p w14:paraId="44FA058B" w14:textId="77777777" w:rsidR="00506EEF" w:rsidRDefault="00000000">
            <w:r>
              <w:rPr>
                <w:rFonts w:hint="eastAsia"/>
              </w:rPr>
              <w:t>Priority</w:t>
            </w:r>
          </w:p>
        </w:tc>
        <w:tc>
          <w:tcPr>
            <w:tcW w:w="992" w:type="dxa"/>
            <w:tcBorders>
              <w:top w:val="single" w:sz="12" w:space="0" w:color="auto"/>
              <w:left w:val="nil"/>
            </w:tcBorders>
          </w:tcPr>
          <w:p w14:paraId="46B38255" w14:textId="77777777" w:rsidR="00506EEF" w:rsidRDefault="00000000">
            <w:pPr>
              <w:rPr>
                <w:lang w:val="en-US"/>
              </w:rPr>
            </w:pPr>
            <w:r>
              <w:rPr>
                <w:rFonts w:hint="eastAsia"/>
              </w:rPr>
              <w:t>Update Freq.</w:t>
            </w:r>
          </w:p>
        </w:tc>
      </w:tr>
      <w:tr w:rsidR="00506EEF" w14:paraId="3D0905C1" w14:textId="77777777">
        <w:trPr>
          <w:jc w:val="center"/>
        </w:trPr>
        <w:tc>
          <w:tcPr>
            <w:tcW w:w="1134" w:type="dxa"/>
            <w:tcBorders>
              <w:top w:val="single" w:sz="12" w:space="0" w:color="auto"/>
              <w:right w:val="nil"/>
            </w:tcBorders>
          </w:tcPr>
          <w:p w14:paraId="47F09106" w14:textId="77777777" w:rsidR="00506EEF" w:rsidRDefault="00000000">
            <w:pPr>
              <w:rPr>
                <w:lang w:val="en-US"/>
              </w:rPr>
            </w:pPr>
            <w:r>
              <w:rPr>
                <w:rFonts w:hint="eastAsia"/>
              </w:rPr>
              <w:t>Industrial Control</w:t>
            </w:r>
          </w:p>
        </w:tc>
        <w:tc>
          <w:tcPr>
            <w:tcW w:w="993" w:type="dxa"/>
            <w:tcBorders>
              <w:top w:val="single" w:sz="12" w:space="0" w:color="auto"/>
              <w:left w:val="nil"/>
              <w:right w:val="nil"/>
            </w:tcBorders>
          </w:tcPr>
          <w:p w14:paraId="72F87076" w14:textId="77777777" w:rsidR="00506EEF" w:rsidRDefault="00000000">
            <w:pPr>
              <w:rPr>
                <w:lang w:val="en-US"/>
              </w:rPr>
            </w:pPr>
            <w:r>
              <w:rPr>
                <w:rFonts w:hint="eastAsia"/>
              </w:rPr>
              <w:t>Zephyr/RT-Thread</w:t>
            </w:r>
          </w:p>
        </w:tc>
        <w:tc>
          <w:tcPr>
            <w:tcW w:w="1417" w:type="dxa"/>
            <w:tcBorders>
              <w:top w:val="single" w:sz="12" w:space="0" w:color="auto"/>
              <w:left w:val="nil"/>
              <w:right w:val="nil"/>
            </w:tcBorders>
          </w:tcPr>
          <w:p w14:paraId="3FFF648A" w14:textId="77777777" w:rsidR="00506EEF" w:rsidRDefault="00000000">
            <w:r>
              <w:rPr>
                <w:rFonts w:hint="eastAsia"/>
              </w:rPr>
              <w:t>Real-time scheduling, CAN/RS485, LTS</w:t>
            </w:r>
          </w:p>
        </w:tc>
        <w:tc>
          <w:tcPr>
            <w:tcW w:w="709" w:type="dxa"/>
            <w:tcBorders>
              <w:top w:val="single" w:sz="12" w:space="0" w:color="auto"/>
              <w:left w:val="nil"/>
              <w:right w:val="nil"/>
            </w:tcBorders>
          </w:tcPr>
          <w:p w14:paraId="43C0DDC5" w14:textId="77777777" w:rsidR="00506EEF" w:rsidRDefault="00000000">
            <w:r>
              <w:rPr>
                <w:rFonts w:hint="eastAsia"/>
              </w:rPr>
              <w:t>H</w:t>
            </w:r>
          </w:p>
        </w:tc>
        <w:tc>
          <w:tcPr>
            <w:tcW w:w="992" w:type="dxa"/>
            <w:tcBorders>
              <w:top w:val="single" w:sz="12" w:space="0" w:color="auto"/>
              <w:left w:val="nil"/>
            </w:tcBorders>
          </w:tcPr>
          <w:p w14:paraId="5908AE06" w14:textId="77777777" w:rsidR="00506EEF" w:rsidRDefault="00000000">
            <w:pPr>
              <w:rPr>
                <w:lang w:val="en-US"/>
              </w:rPr>
            </w:pPr>
            <w:r>
              <w:rPr>
                <w:rFonts w:hint="eastAsia"/>
              </w:rPr>
              <w:t>Quarterly</w:t>
            </w:r>
          </w:p>
        </w:tc>
      </w:tr>
      <w:tr w:rsidR="00506EEF" w14:paraId="09C292F4" w14:textId="77777777">
        <w:trPr>
          <w:jc w:val="center"/>
        </w:trPr>
        <w:tc>
          <w:tcPr>
            <w:tcW w:w="1134" w:type="dxa"/>
            <w:tcBorders>
              <w:right w:val="nil"/>
            </w:tcBorders>
          </w:tcPr>
          <w:p w14:paraId="1E2E9455" w14:textId="77777777" w:rsidR="00506EEF" w:rsidRDefault="00000000">
            <w:pPr>
              <w:rPr>
                <w:lang w:val="en-US"/>
              </w:rPr>
            </w:pPr>
            <w:r>
              <w:rPr>
                <w:rFonts w:hint="eastAsia"/>
              </w:rPr>
              <w:t>IoT Terminal</w:t>
            </w:r>
          </w:p>
        </w:tc>
        <w:tc>
          <w:tcPr>
            <w:tcW w:w="993" w:type="dxa"/>
            <w:tcBorders>
              <w:left w:val="nil"/>
              <w:right w:val="nil"/>
            </w:tcBorders>
          </w:tcPr>
          <w:p w14:paraId="7BFD44D6" w14:textId="77777777" w:rsidR="00506EEF" w:rsidRDefault="00000000">
            <w:pPr>
              <w:rPr>
                <w:lang w:val="en-US"/>
              </w:rPr>
            </w:pPr>
            <w:r>
              <w:rPr>
                <w:rFonts w:hint="eastAsia"/>
              </w:rPr>
              <w:t>FreeRTOS/ESP-IDF</w:t>
            </w:r>
          </w:p>
        </w:tc>
        <w:tc>
          <w:tcPr>
            <w:tcW w:w="1417" w:type="dxa"/>
            <w:tcBorders>
              <w:left w:val="nil"/>
              <w:right w:val="nil"/>
            </w:tcBorders>
          </w:tcPr>
          <w:p w14:paraId="3E46BC47" w14:textId="77777777" w:rsidR="00506EEF" w:rsidRDefault="00000000">
            <w:r>
              <w:rPr>
                <w:rFonts w:hint="eastAsia"/>
              </w:rPr>
              <w:t>Low power, MQTT/CoAP, I2C/SPI</w:t>
            </w:r>
          </w:p>
        </w:tc>
        <w:tc>
          <w:tcPr>
            <w:tcW w:w="709" w:type="dxa"/>
            <w:tcBorders>
              <w:left w:val="nil"/>
              <w:right w:val="nil"/>
            </w:tcBorders>
          </w:tcPr>
          <w:p w14:paraId="3AB1D76B" w14:textId="77777777" w:rsidR="00506EEF" w:rsidRDefault="00000000">
            <w:r>
              <w:rPr>
                <w:rFonts w:hint="eastAsia"/>
              </w:rPr>
              <w:t>M</w:t>
            </w:r>
          </w:p>
        </w:tc>
        <w:tc>
          <w:tcPr>
            <w:tcW w:w="992" w:type="dxa"/>
            <w:tcBorders>
              <w:left w:val="nil"/>
            </w:tcBorders>
          </w:tcPr>
          <w:p w14:paraId="53A205BA" w14:textId="77777777" w:rsidR="00506EEF" w:rsidRDefault="00000000">
            <w:pPr>
              <w:rPr>
                <w:lang w:val="en-US"/>
              </w:rPr>
            </w:pPr>
            <w:r>
              <w:rPr>
                <w:rFonts w:hint="eastAsia"/>
              </w:rPr>
              <w:t>Semi-annually</w:t>
            </w:r>
          </w:p>
        </w:tc>
      </w:tr>
      <w:tr w:rsidR="00506EEF" w14:paraId="14154DFB" w14:textId="77777777">
        <w:trPr>
          <w:jc w:val="center"/>
        </w:trPr>
        <w:tc>
          <w:tcPr>
            <w:tcW w:w="1134" w:type="dxa"/>
            <w:tcBorders>
              <w:right w:val="nil"/>
            </w:tcBorders>
          </w:tcPr>
          <w:p w14:paraId="088C6114" w14:textId="77777777" w:rsidR="00506EEF" w:rsidRDefault="00000000">
            <w:r>
              <w:rPr>
                <w:rFonts w:hint="eastAsia"/>
              </w:rPr>
              <w:t>Edge AI</w:t>
            </w:r>
          </w:p>
        </w:tc>
        <w:tc>
          <w:tcPr>
            <w:tcW w:w="993" w:type="dxa"/>
            <w:tcBorders>
              <w:left w:val="nil"/>
              <w:right w:val="nil"/>
            </w:tcBorders>
          </w:tcPr>
          <w:p w14:paraId="0C74E5DB" w14:textId="77777777" w:rsidR="00506EEF" w:rsidRDefault="00000000">
            <w:r>
              <w:rPr>
                <w:rFonts w:hint="eastAsia"/>
              </w:rPr>
              <w:t>Debian/Jetson OS</w:t>
            </w:r>
          </w:p>
        </w:tc>
        <w:tc>
          <w:tcPr>
            <w:tcW w:w="1417" w:type="dxa"/>
            <w:tcBorders>
              <w:left w:val="nil"/>
              <w:right w:val="nil"/>
            </w:tcBorders>
          </w:tcPr>
          <w:p w14:paraId="7BA2AEC3" w14:textId="77777777" w:rsidR="00506EEF" w:rsidRDefault="00000000">
            <w:pPr>
              <w:rPr>
                <w:rFonts w:eastAsia="等线"/>
              </w:rPr>
            </w:pPr>
            <w:r>
              <w:rPr>
                <w:rFonts w:hint="eastAsia"/>
              </w:rPr>
              <w:t>NPU, AI framework, inference</w:t>
            </w:r>
          </w:p>
        </w:tc>
        <w:tc>
          <w:tcPr>
            <w:tcW w:w="709" w:type="dxa"/>
            <w:tcBorders>
              <w:left w:val="nil"/>
              <w:right w:val="nil"/>
            </w:tcBorders>
          </w:tcPr>
          <w:p w14:paraId="2B17757D" w14:textId="77777777" w:rsidR="00506EEF" w:rsidRDefault="00000000">
            <w:r>
              <w:rPr>
                <w:rFonts w:hint="eastAsia"/>
              </w:rPr>
              <w:t>H</w:t>
            </w:r>
          </w:p>
        </w:tc>
        <w:tc>
          <w:tcPr>
            <w:tcW w:w="992" w:type="dxa"/>
            <w:tcBorders>
              <w:left w:val="nil"/>
            </w:tcBorders>
          </w:tcPr>
          <w:p w14:paraId="3E02FF9F" w14:textId="77777777" w:rsidR="00506EEF" w:rsidRDefault="00000000">
            <w:r>
              <w:rPr>
                <w:rFonts w:hint="eastAsia"/>
              </w:rPr>
              <w:t>Monthly</w:t>
            </w:r>
          </w:p>
        </w:tc>
      </w:tr>
      <w:tr w:rsidR="00506EEF" w14:paraId="3790C1E1" w14:textId="77777777">
        <w:trPr>
          <w:jc w:val="center"/>
        </w:trPr>
        <w:tc>
          <w:tcPr>
            <w:tcW w:w="1134" w:type="dxa"/>
            <w:tcBorders>
              <w:right w:val="nil"/>
            </w:tcBorders>
          </w:tcPr>
          <w:p w14:paraId="105D5A26" w14:textId="77777777" w:rsidR="00506EEF" w:rsidRDefault="00000000">
            <w:r>
              <w:rPr>
                <w:rFonts w:hint="eastAsia"/>
              </w:rPr>
              <w:t>Teaching</w:t>
            </w:r>
          </w:p>
        </w:tc>
        <w:tc>
          <w:tcPr>
            <w:tcW w:w="993" w:type="dxa"/>
            <w:tcBorders>
              <w:left w:val="nil"/>
              <w:right w:val="nil"/>
            </w:tcBorders>
          </w:tcPr>
          <w:p w14:paraId="68580D9D" w14:textId="77777777" w:rsidR="00506EEF" w:rsidRDefault="00000000">
            <w:r>
              <w:rPr>
                <w:rFonts w:hint="eastAsia"/>
              </w:rPr>
              <w:t>xv6/Debian Lite</w:t>
            </w:r>
          </w:p>
        </w:tc>
        <w:tc>
          <w:tcPr>
            <w:tcW w:w="1417" w:type="dxa"/>
            <w:tcBorders>
              <w:left w:val="nil"/>
              <w:right w:val="nil"/>
            </w:tcBorders>
          </w:tcPr>
          <w:p w14:paraId="150F2784" w14:textId="77777777" w:rsidR="00506EEF" w:rsidRDefault="00000000">
            <w:pPr>
              <w:rPr>
                <w:rFonts w:eastAsia="等线"/>
              </w:rPr>
            </w:pPr>
            <w:r>
              <w:rPr>
                <w:rFonts w:hint="eastAsia"/>
              </w:rPr>
              <w:t>Kernel reproducibility, GDB, syscall</w:t>
            </w:r>
          </w:p>
        </w:tc>
        <w:tc>
          <w:tcPr>
            <w:tcW w:w="709" w:type="dxa"/>
            <w:tcBorders>
              <w:left w:val="nil"/>
              <w:right w:val="nil"/>
            </w:tcBorders>
          </w:tcPr>
          <w:p w14:paraId="016BA084" w14:textId="77777777" w:rsidR="00506EEF" w:rsidRDefault="00000000">
            <w:r>
              <w:rPr>
                <w:rFonts w:hint="eastAsia"/>
              </w:rPr>
              <w:t>L</w:t>
            </w:r>
          </w:p>
        </w:tc>
        <w:tc>
          <w:tcPr>
            <w:tcW w:w="992" w:type="dxa"/>
            <w:tcBorders>
              <w:left w:val="nil"/>
            </w:tcBorders>
          </w:tcPr>
          <w:p w14:paraId="18F985DA" w14:textId="77777777" w:rsidR="00506EEF" w:rsidRDefault="00000000">
            <w:r>
              <w:rPr>
                <w:rFonts w:hint="eastAsia"/>
              </w:rPr>
              <w:t>Annually</w:t>
            </w:r>
          </w:p>
        </w:tc>
      </w:tr>
      <w:tr w:rsidR="00506EEF" w14:paraId="3D5FDF66" w14:textId="77777777">
        <w:trPr>
          <w:jc w:val="center"/>
        </w:trPr>
        <w:tc>
          <w:tcPr>
            <w:tcW w:w="1134" w:type="dxa"/>
            <w:tcBorders>
              <w:bottom w:val="single" w:sz="12" w:space="0" w:color="auto"/>
              <w:right w:val="nil"/>
            </w:tcBorders>
          </w:tcPr>
          <w:p w14:paraId="476AB73B" w14:textId="77777777" w:rsidR="00506EEF" w:rsidRDefault="00000000">
            <w:r>
              <w:rPr>
                <w:rFonts w:hint="eastAsia"/>
              </w:rPr>
              <w:t>Desktop</w:t>
            </w:r>
          </w:p>
        </w:tc>
        <w:tc>
          <w:tcPr>
            <w:tcW w:w="993" w:type="dxa"/>
            <w:tcBorders>
              <w:left w:val="nil"/>
              <w:bottom w:val="single" w:sz="12" w:space="0" w:color="auto"/>
              <w:right w:val="nil"/>
            </w:tcBorders>
          </w:tcPr>
          <w:p w14:paraId="64043689" w14:textId="77777777" w:rsidR="00506EEF" w:rsidRDefault="00000000">
            <w:r>
              <w:rPr>
                <w:rFonts w:hint="eastAsia"/>
              </w:rPr>
              <w:t>Ubuntu/Debian</w:t>
            </w:r>
          </w:p>
        </w:tc>
        <w:tc>
          <w:tcPr>
            <w:tcW w:w="1417" w:type="dxa"/>
            <w:tcBorders>
              <w:left w:val="nil"/>
              <w:bottom w:val="single" w:sz="12" w:space="0" w:color="auto"/>
              <w:right w:val="nil"/>
            </w:tcBorders>
          </w:tcPr>
          <w:p w14:paraId="10AD1963" w14:textId="77777777" w:rsidR="00506EEF" w:rsidRDefault="00000000">
            <w:pPr>
              <w:rPr>
                <w:rFonts w:eastAsia="等线"/>
              </w:rPr>
            </w:pPr>
            <w:r>
              <w:rPr>
                <w:rFonts w:hint="eastAsia"/>
              </w:rPr>
              <w:t>GUI, desktop apps, multimedia</w:t>
            </w:r>
          </w:p>
        </w:tc>
        <w:tc>
          <w:tcPr>
            <w:tcW w:w="709" w:type="dxa"/>
            <w:tcBorders>
              <w:left w:val="nil"/>
              <w:bottom w:val="single" w:sz="12" w:space="0" w:color="auto"/>
              <w:right w:val="nil"/>
            </w:tcBorders>
          </w:tcPr>
          <w:p w14:paraId="5BB3A8DB" w14:textId="77777777" w:rsidR="00506EEF" w:rsidRDefault="00000000">
            <w:r>
              <w:rPr>
                <w:rFonts w:hint="eastAsia"/>
              </w:rPr>
              <w:t>M</w:t>
            </w:r>
          </w:p>
        </w:tc>
        <w:tc>
          <w:tcPr>
            <w:tcW w:w="992" w:type="dxa"/>
            <w:tcBorders>
              <w:left w:val="nil"/>
              <w:bottom w:val="single" w:sz="12" w:space="0" w:color="auto"/>
            </w:tcBorders>
          </w:tcPr>
          <w:p w14:paraId="1661B4C0" w14:textId="77777777" w:rsidR="00506EEF" w:rsidRDefault="00000000">
            <w:r>
              <w:rPr>
                <w:rFonts w:hint="eastAsia"/>
              </w:rPr>
              <w:t>Semi-annually</w:t>
            </w:r>
          </w:p>
        </w:tc>
      </w:tr>
    </w:tbl>
    <w:bookmarkEnd w:id="1"/>
    <w:p w14:paraId="220A27FE" w14:textId="77777777" w:rsidR="00506EEF" w:rsidRDefault="00000000">
      <w:pPr>
        <w:pStyle w:val="1"/>
      </w:pPr>
      <w:r>
        <w:t>Engineering Practice and Verification</w:t>
      </w:r>
    </w:p>
    <w:p w14:paraId="7AAD103D" w14:textId="77777777" w:rsidR="00506EEF" w:rsidRDefault="00000000">
      <w:pPr>
        <w:pStyle w:val="2"/>
        <w:rPr>
          <w:lang w:val="fr-FR" w:eastAsia="zh-CN"/>
        </w:rPr>
      </w:pPr>
      <w:r>
        <w:rPr>
          <w:lang w:val="fr-FR"/>
        </w:rPr>
        <w:t>Environment and Data Sources</w:t>
      </w:r>
      <w:r>
        <w:rPr>
          <w:rFonts w:hint="eastAsia"/>
          <w:lang w:val="fr-FR" w:eastAsia="zh-CN"/>
        </w:rPr>
        <w:t>.</w:t>
      </w:r>
    </w:p>
    <w:p w14:paraId="5C54F39D" w14:textId="77777777" w:rsidR="00506EEF" w:rsidRDefault="00000000">
      <w:pPr>
        <w:rPr>
          <w:lang w:eastAsia="zh-CN"/>
        </w:rPr>
      </w:pPr>
      <w:r>
        <w:rPr>
          <w:lang w:eastAsia="zh-CN"/>
        </w:rPr>
        <w:t>Six mainstream RISC-V development boards (Lichee Pi 4A, Milk-V Mars, ESP32-C6, Orange Pi 5, VisionFive2 Lite, DC-ROMA AI PC) and five types of operating systems (Debian, Zephyr, RT-Thread, xv6, ESP-IDF) were selected for practice. Data was derived from over 10 development board/OS research reports, and automated testing reused lintestor/earlytest tools with extended verification cases.</w:t>
      </w:r>
    </w:p>
    <w:p w14:paraId="4212A6D3" w14:textId="77777777" w:rsidR="00506EEF" w:rsidRDefault="00000000">
      <w:pPr>
        <w:pStyle w:val="2"/>
        <w:rPr>
          <w:lang w:val="fr-FR" w:eastAsia="zh-CN"/>
        </w:rPr>
      </w:pPr>
      <w:r>
        <w:rPr>
          <w:lang w:val="fr-FR"/>
        </w:rPr>
        <w:t>Execution Process</w:t>
      </w:r>
      <w:r>
        <w:rPr>
          <w:rFonts w:hint="eastAsia"/>
          <w:lang w:val="fr-FR" w:eastAsia="zh-CN"/>
        </w:rPr>
        <w:t>.</w:t>
      </w:r>
    </w:p>
    <w:p w14:paraId="6096CFDB" w14:textId="77777777" w:rsidR="00506EEF" w:rsidRDefault="00000000">
      <w:pPr>
        <w:rPr>
          <w:lang w:val="en-US"/>
        </w:rPr>
      </w:pPr>
      <w:r>
        <w:rPr>
          <w:lang w:val="en-US"/>
        </w:rPr>
        <w:t>Hardware heterogeneity labeling (annotating three-dimensional classification tags for development boards), scenario binding (binding core scenarios to "board-OS" combinations), differentiated verification (executing verification according to classification and scenarios), matrix update (synchronizing results and adding labels), and effect evaluation (assessing from three dimensions: maintenance efficiency, information accuracy, and developer experience).</w:t>
      </w:r>
    </w:p>
    <w:p w14:paraId="14B0F148" w14:textId="77777777" w:rsidR="00506EEF" w:rsidRDefault="00000000">
      <w:pPr>
        <w:pStyle w:val="2"/>
        <w:rPr>
          <w:lang w:val="fr-FR" w:eastAsia="zh-CN"/>
        </w:rPr>
      </w:pPr>
      <w:r>
        <w:rPr>
          <w:bCs/>
          <w:szCs w:val="22"/>
        </w:rPr>
        <w:t>Verification Results and Analysis</w:t>
      </w:r>
      <w:r>
        <w:rPr>
          <w:rFonts w:hint="eastAsia"/>
          <w:lang w:val="fr-FR" w:eastAsia="zh-CN"/>
        </w:rPr>
        <w:t>.</w:t>
      </w:r>
    </w:p>
    <w:p w14:paraId="63252022" w14:textId="77777777" w:rsidR="00506EEF" w:rsidRDefault="00000000">
      <w:pPr>
        <w:numPr>
          <w:ilvl w:val="0"/>
          <w:numId w:val="3"/>
        </w:numPr>
        <w:rPr>
          <w:lang w:val="es-ES"/>
        </w:rPr>
      </w:pPr>
      <w:r>
        <w:rPr>
          <w:b/>
          <w:bCs/>
          <w:szCs w:val="22"/>
        </w:rPr>
        <w:t>Maintenance Efficiency</w:t>
      </w:r>
      <w:r>
        <w:rPr>
          <w:szCs w:val="22"/>
        </w:rPr>
        <w:t xml:space="preserve">: </w:t>
      </w:r>
      <w:r>
        <w:rPr>
          <w:rFonts w:hint="eastAsia"/>
          <w:szCs w:val="22"/>
        </w:rPr>
        <w:t>Compared with the traditional model, our approach achieves significant efficiency improvements by reducing core board verification time, shortening extended instruction iteration cycles, and cutting total human resource investment. These gains arise from the automated differential maintenance framework, which eliminates redundant manual checks and streamlines the verification workflow.</w:t>
      </w:r>
    </w:p>
    <w:p w14:paraId="224EB569" w14:textId="77777777" w:rsidR="00506EEF" w:rsidRDefault="00000000">
      <w:pPr>
        <w:numPr>
          <w:ilvl w:val="0"/>
          <w:numId w:val="3"/>
        </w:numPr>
        <w:rPr>
          <w:lang w:val="es-ES"/>
        </w:rPr>
      </w:pPr>
      <w:r>
        <w:rPr>
          <w:b/>
          <w:bCs/>
          <w:szCs w:val="22"/>
        </w:rPr>
        <w:t>Information Accuracy</w:t>
      </w:r>
      <w:r>
        <w:rPr>
          <w:szCs w:val="22"/>
        </w:rPr>
        <w:t xml:space="preserve">: </w:t>
      </w:r>
      <w:r>
        <w:rPr>
          <w:rFonts w:hint="eastAsia"/>
          <w:szCs w:val="22"/>
        </w:rPr>
        <w:t>Core board and industrial-grade feature verification accuracy is notably enhanced, while instruction accuracy benefits from higher version coverage and reduced error rates in feature extraction and matching. These improvements are attributed to the scene-oriented knowledge matrix, which provides a more precise, context-aware verification foundation.</w:t>
      </w:r>
    </w:p>
    <w:p w14:paraId="409236B1" w14:textId="77777777" w:rsidR="00506EEF" w:rsidRDefault="00000000">
      <w:pPr>
        <w:pStyle w:val="1"/>
      </w:pPr>
      <w:r>
        <w:rPr>
          <w:bCs/>
          <w:szCs w:val="22"/>
        </w:rPr>
        <w:t>Conclusion</w:t>
      </w:r>
    </w:p>
    <w:p w14:paraId="4448EAF5" w14:textId="77777777" w:rsidR="00506EEF" w:rsidRDefault="00000000">
      <w:pPr>
        <w:rPr>
          <w:lang w:eastAsia="zh-CN"/>
        </w:rPr>
      </w:pPr>
      <w:r>
        <w:rPr>
          <w:lang w:eastAsia="zh-CN"/>
        </w:rPr>
        <w:t>Addressing maintenance challenges in the heterogeneous RISC-V ecosystem, this paper proposes a composite logic of “hardware classification + scenario-oriented adaptation linkage.” This approach achieves differentiated verification via a three-dimensional model and precise resource allocation via a scenario-OS mapping system. Validation on six boards and five OSes demonstrates significant reductions in maintenance costs and improvements in information accuracy and developer experience. This provides a reusable solution for refined RISC-V support matrix maintenance. Future work will focus on enhancing RVV tool support, establishing community crowdsourced testing, and integrating with the RuyiSDK toolchain.</w:t>
      </w:r>
    </w:p>
    <w:p w14:paraId="3C6A9DDC" w14:textId="77777777" w:rsidR="00506EEF" w:rsidRDefault="00000000">
      <w:pPr>
        <w:pStyle w:val="1"/>
      </w:pPr>
      <w:r>
        <w:t>References</w:t>
      </w:r>
    </w:p>
    <w:p w14:paraId="6136C721" w14:textId="77777777" w:rsidR="00506EEF" w:rsidRDefault="00000000">
      <w:pPr>
        <w:rPr>
          <w:lang w:val="es-ES"/>
        </w:rPr>
      </w:pPr>
      <w:r>
        <w:rPr>
          <w:lang w:val="es-ES"/>
        </w:rPr>
        <w:t xml:space="preserve">[1] RISC-V International. RISC-V Ecological Development Report 2025[R]. California: RISC-V International, 2025. </w:t>
      </w:r>
    </w:p>
    <w:p w14:paraId="0D821E66" w14:textId="0F135605" w:rsidR="00506EEF" w:rsidRDefault="00000000">
      <w:pPr>
        <w:rPr>
          <w:lang w:val="es-ES"/>
        </w:rPr>
      </w:pPr>
      <w:r>
        <w:rPr>
          <w:lang w:val="es-ES"/>
        </w:rPr>
        <w:t>[</w:t>
      </w:r>
      <w:r>
        <w:rPr>
          <w:rFonts w:hint="eastAsia"/>
          <w:lang w:val="es-ES" w:eastAsia="zh-CN"/>
        </w:rPr>
        <w:t>2</w:t>
      </w:r>
      <w:r>
        <w:rPr>
          <w:lang w:val="es-ES"/>
        </w:rPr>
        <w:t>] Zephyr Project. Zephyr RTOS RISC-V Porting Guide[EB/OL]. https://docs.zephyrproject.org, 202</w:t>
      </w:r>
      <w:r w:rsidR="003666A8">
        <w:rPr>
          <w:rFonts w:hint="eastAsia"/>
          <w:lang w:val="es-ES" w:eastAsia="zh-CN"/>
        </w:rPr>
        <w:t>4</w:t>
      </w:r>
      <w:r>
        <w:rPr>
          <w:lang w:val="es-ES"/>
        </w:rPr>
        <w:t xml:space="preserve">. </w:t>
      </w:r>
    </w:p>
    <w:p w14:paraId="53D4E7A0" w14:textId="3232DF11" w:rsidR="00506EEF" w:rsidRDefault="00000000">
      <w:pPr>
        <w:rPr>
          <w:lang w:val="es-ES" w:eastAsia="zh-CN"/>
        </w:rPr>
      </w:pPr>
      <w:r>
        <w:rPr>
          <w:lang w:val="es-ES"/>
        </w:rPr>
        <w:t>[</w:t>
      </w:r>
      <w:r>
        <w:rPr>
          <w:rFonts w:hint="eastAsia"/>
          <w:lang w:val="es-ES" w:eastAsia="zh-CN"/>
        </w:rPr>
        <w:t>3</w:t>
      </w:r>
      <w:r>
        <w:rPr>
          <w:lang w:val="es-ES"/>
        </w:rPr>
        <w:t>]</w:t>
      </w:r>
      <w:r>
        <w:rPr>
          <w:rFonts w:hint="eastAsia"/>
          <w:lang w:val="es-ES" w:eastAsia="zh-CN"/>
        </w:rPr>
        <w:t xml:space="preserve"> </w:t>
      </w:r>
      <w:r>
        <w:rPr>
          <w:lang w:val="es-ES"/>
        </w:rPr>
        <w:t>Debian Project. Debian RISC-V Community Maintenance Model[EB/OL]. https://wiki.debian.org/RISC-V, 202</w:t>
      </w:r>
      <w:r w:rsidR="003666A8">
        <w:rPr>
          <w:rFonts w:hint="eastAsia"/>
          <w:lang w:val="es-ES" w:eastAsia="zh-CN"/>
        </w:rPr>
        <w:t>5</w:t>
      </w:r>
      <w:r>
        <w:rPr>
          <w:lang w:val="es-ES"/>
        </w:rPr>
        <w:t xml:space="preserve">. </w:t>
      </w:r>
    </w:p>
    <w:sectPr w:rsidR="00506EEF">
      <w:type w:val="continuous"/>
      <w:pgSz w:w="12240" w:h="15840"/>
      <w:pgMar w:top="1080" w:right="1080" w:bottom="1440" w:left="1080" w:header="720" w:footer="720" w:gutter="0"/>
      <w:cols w:num="2" w:space="4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DFF14" w14:textId="77777777" w:rsidR="004544E0" w:rsidRDefault="004544E0">
      <w:r>
        <w:separator/>
      </w:r>
    </w:p>
  </w:endnote>
  <w:endnote w:type="continuationSeparator" w:id="0">
    <w:p w14:paraId="5A783109" w14:textId="77777777" w:rsidR="004544E0" w:rsidRDefault="00454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riam">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9F7D" w14:textId="77777777" w:rsidR="00506EEF" w:rsidRDefault="00000000">
    <w:pPr>
      <w:pStyle w:val="a7"/>
      <w:tabs>
        <w:tab w:val="clear" w:pos="4320"/>
        <w:tab w:val="clear" w:pos="8640"/>
        <w:tab w:val="center" w:pos="5103"/>
        <w:tab w:val="right" w:pos="10065"/>
      </w:tabs>
      <w:ind w:firstLine="0"/>
      <w:rPr>
        <w:sz w:val="18"/>
        <w:szCs w:val="18"/>
        <w:lang w:val="en-US"/>
      </w:rPr>
    </w:pPr>
    <w:r>
      <w:rPr>
        <w:b/>
        <w:sz w:val="18"/>
        <w:szCs w:val="18"/>
      </w:rPr>
      <w:fldChar w:fldCharType="begin"/>
    </w:r>
    <w:r>
      <w:rPr>
        <w:b/>
        <w:sz w:val="18"/>
        <w:szCs w:val="18"/>
        <w:lang w:val="en-US"/>
      </w:rPr>
      <w:instrText>PAGE   \* MERGEFORMAT</w:instrText>
    </w:r>
    <w:r>
      <w:rPr>
        <w:b/>
        <w:sz w:val="18"/>
        <w:szCs w:val="18"/>
      </w:rPr>
      <w:fldChar w:fldCharType="separate"/>
    </w:r>
    <w:r>
      <w:rPr>
        <w:b/>
        <w:sz w:val="18"/>
        <w:szCs w:val="18"/>
        <w:lang w:val="es-ES"/>
      </w:rPr>
      <w:t>2</w:t>
    </w:r>
    <w:r>
      <w:rPr>
        <w:b/>
        <w:sz w:val="18"/>
        <w:szCs w:val="18"/>
      </w:rPr>
      <w:fldChar w:fldCharType="end"/>
    </w:r>
    <w:r>
      <w:rPr>
        <w:sz w:val="18"/>
        <w:szCs w:val="18"/>
        <w:lang w:val="en-US"/>
      </w:rPr>
      <w:tab/>
      <w:t xml:space="preserve">             </w:t>
    </w:r>
    <w:r>
      <w:rPr>
        <w:sz w:val="18"/>
        <w:szCs w:val="18"/>
        <w:lang w:val="en-US"/>
      </w:rPr>
      <w:tab/>
    </w:r>
    <w:r>
      <w:rPr>
        <w:i/>
        <w:sz w:val="18"/>
        <w:szCs w:val="18"/>
        <w:lang w:val="es-ES"/>
      </w:rPr>
      <w:t>RISC-V Summit Europe, Bologna, 8-12th June 2026</w:t>
    </w:r>
  </w:p>
  <w:p w14:paraId="259D7B8B" w14:textId="77777777" w:rsidR="00506EEF" w:rsidRDefault="00506EEF">
    <w:pPr>
      <w:pStyle w:val="a7"/>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A95F" w14:textId="77777777" w:rsidR="00506EEF" w:rsidRDefault="00000000">
    <w:pPr>
      <w:pStyle w:val="a7"/>
      <w:tabs>
        <w:tab w:val="clear" w:pos="8640"/>
        <w:tab w:val="right" w:pos="10065"/>
      </w:tabs>
      <w:ind w:firstLine="0"/>
      <w:rPr>
        <w:sz w:val="18"/>
        <w:szCs w:val="18"/>
        <w:lang w:val="en-US"/>
      </w:rPr>
    </w:pPr>
    <w:r>
      <w:rPr>
        <w:i/>
        <w:sz w:val="18"/>
        <w:szCs w:val="18"/>
        <w:lang w:val="es-ES"/>
      </w:rPr>
      <w:t>RISC-V Summit Europe, Bologna, 8-12th June 2026</w:t>
    </w:r>
    <w:r>
      <w:rPr>
        <w:i/>
        <w:sz w:val="18"/>
        <w:szCs w:val="18"/>
        <w:lang w:val="es-ES"/>
      </w:rPr>
      <w:tab/>
    </w:r>
    <w:r>
      <w:rPr>
        <w:b/>
        <w:sz w:val="18"/>
        <w:szCs w:val="18"/>
        <w:lang w:val="es-ES"/>
      </w:rPr>
      <w:tab/>
    </w:r>
    <w:r>
      <w:rPr>
        <w:b/>
        <w:sz w:val="18"/>
        <w:szCs w:val="18"/>
        <w:lang w:val="es-ES"/>
      </w:rPr>
      <w:fldChar w:fldCharType="begin"/>
    </w:r>
    <w:r>
      <w:rPr>
        <w:b/>
        <w:sz w:val="18"/>
        <w:szCs w:val="18"/>
        <w:lang w:val="es-ES"/>
      </w:rPr>
      <w:instrText>PAGE   \* MERGEFORMAT</w:instrText>
    </w:r>
    <w:r>
      <w:rPr>
        <w:b/>
        <w:sz w:val="18"/>
        <w:szCs w:val="18"/>
        <w:lang w:val="es-ES"/>
      </w:rPr>
      <w:fldChar w:fldCharType="separate"/>
    </w:r>
    <w:r>
      <w:rPr>
        <w:b/>
        <w:sz w:val="18"/>
        <w:szCs w:val="18"/>
        <w:lang w:val="es-ES"/>
      </w:rPr>
      <w:t>1</w:t>
    </w:r>
    <w:r>
      <w:rPr>
        <w:b/>
        <w:sz w:val="18"/>
        <w:szCs w:val="18"/>
        <w:lang w:val="es-ES"/>
      </w:rPr>
      <w:fldChar w:fldCharType="end"/>
    </w:r>
  </w:p>
  <w:p w14:paraId="29E65823" w14:textId="77777777" w:rsidR="00506EEF" w:rsidRDefault="00506EEF">
    <w:pPr>
      <w:pStyle w:val="a7"/>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FE01" w14:textId="77777777" w:rsidR="004544E0" w:rsidRDefault="004544E0">
      <w:r>
        <w:separator/>
      </w:r>
    </w:p>
  </w:footnote>
  <w:footnote w:type="continuationSeparator" w:id="0">
    <w:p w14:paraId="258D0176" w14:textId="77777777" w:rsidR="004544E0" w:rsidRDefault="00454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15:restartNumberingAfterBreak="0">
    <w:nsid w:val="53510F82"/>
    <w:multiLevelType w:val="multilevel"/>
    <w:tmpl w:val="53510F8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6F1D6A21"/>
    <w:multiLevelType w:val="singleLevel"/>
    <w:tmpl w:val="6F1D6A21"/>
    <w:lvl w:ilvl="0">
      <w:start w:val="1"/>
      <w:numFmt w:val="decimal"/>
      <w:pStyle w:val="References"/>
      <w:lvlText w:val="[%1]"/>
      <w:lvlJc w:val="left"/>
      <w:pPr>
        <w:tabs>
          <w:tab w:val="left" w:pos="360"/>
        </w:tabs>
        <w:ind w:left="360" w:hanging="360"/>
      </w:pPr>
      <w:rPr>
        <w:rFonts w:ascii="Times New Roman" w:hAnsi="Times New Roman" w:hint="default"/>
        <w:sz w:val="18"/>
      </w:rPr>
    </w:lvl>
  </w:abstractNum>
  <w:num w:numId="1" w16cid:durableId="950164194">
    <w:abstractNumId w:val="0"/>
  </w:num>
  <w:num w:numId="2" w16cid:durableId="492644654">
    <w:abstractNumId w:val="2"/>
  </w:num>
  <w:num w:numId="3" w16cid:durableId="1928230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CF"/>
    <w:rsid w:val="0001609C"/>
    <w:rsid w:val="00016719"/>
    <w:rsid w:val="00016D54"/>
    <w:rsid w:val="00034D01"/>
    <w:rsid w:val="000355F6"/>
    <w:rsid w:val="00082D82"/>
    <w:rsid w:val="0009634A"/>
    <w:rsid w:val="00097D5A"/>
    <w:rsid w:val="000A6043"/>
    <w:rsid w:val="00136147"/>
    <w:rsid w:val="001378B9"/>
    <w:rsid w:val="001578EE"/>
    <w:rsid w:val="00172159"/>
    <w:rsid w:val="001C29A5"/>
    <w:rsid w:val="001E4A9D"/>
    <w:rsid w:val="00206035"/>
    <w:rsid w:val="00217EB0"/>
    <w:rsid w:val="002400C7"/>
    <w:rsid w:val="00276401"/>
    <w:rsid w:val="0027698B"/>
    <w:rsid w:val="002D2C9C"/>
    <w:rsid w:val="002D6A57"/>
    <w:rsid w:val="0031787C"/>
    <w:rsid w:val="003666A8"/>
    <w:rsid w:val="00375299"/>
    <w:rsid w:val="00377A65"/>
    <w:rsid w:val="003960BB"/>
    <w:rsid w:val="003B4153"/>
    <w:rsid w:val="003E0801"/>
    <w:rsid w:val="003E3258"/>
    <w:rsid w:val="003E4948"/>
    <w:rsid w:val="003E6903"/>
    <w:rsid w:val="003F204A"/>
    <w:rsid w:val="004544E0"/>
    <w:rsid w:val="00474255"/>
    <w:rsid w:val="004B67B4"/>
    <w:rsid w:val="004B6B4C"/>
    <w:rsid w:val="004B76C4"/>
    <w:rsid w:val="004C6C7F"/>
    <w:rsid w:val="004D68FC"/>
    <w:rsid w:val="00506EEF"/>
    <w:rsid w:val="005464DA"/>
    <w:rsid w:val="00571CED"/>
    <w:rsid w:val="005842F9"/>
    <w:rsid w:val="00593259"/>
    <w:rsid w:val="005B6A93"/>
    <w:rsid w:val="005D28A1"/>
    <w:rsid w:val="005D6EE7"/>
    <w:rsid w:val="00603A4D"/>
    <w:rsid w:val="0061710B"/>
    <w:rsid w:val="0062758A"/>
    <w:rsid w:val="00664FC5"/>
    <w:rsid w:val="0068547D"/>
    <w:rsid w:val="0069356A"/>
    <w:rsid w:val="006A044B"/>
    <w:rsid w:val="006A1FA3"/>
    <w:rsid w:val="006C4CA4"/>
    <w:rsid w:val="006D451E"/>
    <w:rsid w:val="006E4813"/>
    <w:rsid w:val="00737114"/>
    <w:rsid w:val="00787583"/>
    <w:rsid w:val="00793DF2"/>
    <w:rsid w:val="007A0C74"/>
    <w:rsid w:val="007C08CF"/>
    <w:rsid w:val="007C3600"/>
    <w:rsid w:val="007D07F6"/>
    <w:rsid w:val="007E19EE"/>
    <w:rsid w:val="00804EE4"/>
    <w:rsid w:val="00834376"/>
    <w:rsid w:val="008536AF"/>
    <w:rsid w:val="0087467E"/>
    <w:rsid w:val="008B0897"/>
    <w:rsid w:val="008B197E"/>
    <w:rsid w:val="008B1A77"/>
    <w:rsid w:val="008F7414"/>
    <w:rsid w:val="00917FA5"/>
    <w:rsid w:val="00930438"/>
    <w:rsid w:val="00941EFD"/>
    <w:rsid w:val="009B701B"/>
    <w:rsid w:val="009D7B5B"/>
    <w:rsid w:val="009F017A"/>
    <w:rsid w:val="009F334B"/>
    <w:rsid w:val="00A105B5"/>
    <w:rsid w:val="00A33E4D"/>
    <w:rsid w:val="00A57274"/>
    <w:rsid w:val="00A60B73"/>
    <w:rsid w:val="00A62B92"/>
    <w:rsid w:val="00A66E61"/>
    <w:rsid w:val="00A67B64"/>
    <w:rsid w:val="00AA718F"/>
    <w:rsid w:val="00AB3DAC"/>
    <w:rsid w:val="00AE2664"/>
    <w:rsid w:val="00B10D53"/>
    <w:rsid w:val="00B11811"/>
    <w:rsid w:val="00B606DF"/>
    <w:rsid w:val="00B63F89"/>
    <w:rsid w:val="00B91AA9"/>
    <w:rsid w:val="00B93BF5"/>
    <w:rsid w:val="00B967B3"/>
    <w:rsid w:val="00BB65CD"/>
    <w:rsid w:val="00BC4C60"/>
    <w:rsid w:val="00BD1776"/>
    <w:rsid w:val="00BE0027"/>
    <w:rsid w:val="00BF0DB9"/>
    <w:rsid w:val="00BF3697"/>
    <w:rsid w:val="00C21076"/>
    <w:rsid w:val="00C7584B"/>
    <w:rsid w:val="00CB4646"/>
    <w:rsid w:val="00CC70B8"/>
    <w:rsid w:val="00CD58CE"/>
    <w:rsid w:val="00CD7568"/>
    <w:rsid w:val="00CD7EC6"/>
    <w:rsid w:val="00D04E21"/>
    <w:rsid w:val="00D3292B"/>
    <w:rsid w:val="00D658C3"/>
    <w:rsid w:val="00D93A03"/>
    <w:rsid w:val="00DA0D95"/>
    <w:rsid w:val="00DA70EA"/>
    <w:rsid w:val="00DB7AD4"/>
    <w:rsid w:val="00DC67FC"/>
    <w:rsid w:val="00DE00A1"/>
    <w:rsid w:val="00DE1405"/>
    <w:rsid w:val="00E01387"/>
    <w:rsid w:val="00E26518"/>
    <w:rsid w:val="00E3178B"/>
    <w:rsid w:val="00E329F8"/>
    <w:rsid w:val="00E64FC1"/>
    <w:rsid w:val="00EA536F"/>
    <w:rsid w:val="00EC1F6A"/>
    <w:rsid w:val="00ED35C1"/>
    <w:rsid w:val="00ED3D93"/>
    <w:rsid w:val="00F34659"/>
    <w:rsid w:val="00F44738"/>
    <w:rsid w:val="00F464BC"/>
    <w:rsid w:val="00F50B82"/>
    <w:rsid w:val="00F5619A"/>
    <w:rsid w:val="00F96495"/>
    <w:rsid w:val="00FF79ED"/>
    <w:rsid w:val="35F9471D"/>
    <w:rsid w:val="723F2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76B70"/>
  <w15:docId w15:val="{E5289047-5AC4-4F77-A0DE-5C8B745B0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Strong" w:uiPriority="22"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ind w:firstLine="142"/>
      <w:jc w:val="both"/>
    </w:pPr>
    <w:rPr>
      <w:rFonts w:eastAsiaTheme="minorEastAsia"/>
      <w:kern w:val="28"/>
      <w:lang w:val="fr-FR" w:eastAsia="en-US"/>
    </w:rPr>
  </w:style>
  <w:style w:type="paragraph" w:styleId="1">
    <w:name w:val="heading 1"/>
    <w:basedOn w:val="a"/>
    <w:next w:val="a"/>
    <w:qFormat/>
    <w:pPr>
      <w:keepNext/>
      <w:spacing w:before="180" w:after="120"/>
      <w:ind w:left="142" w:firstLine="0"/>
      <w:jc w:val="center"/>
      <w:outlineLvl w:val="0"/>
    </w:pPr>
    <w:rPr>
      <w:b/>
      <w:sz w:val="28"/>
      <w:szCs w:val="28"/>
    </w:rPr>
  </w:style>
  <w:style w:type="paragraph" w:styleId="2">
    <w:name w:val="heading 2"/>
    <w:basedOn w:val="1"/>
    <w:next w:val="a"/>
    <w:qFormat/>
    <w:pPr>
      <w:jc w:val="left"/>
      <w:outlineLvl w:val="1"/>
    </w:pPr>
    <w:rPr>
      <w:sz w:val="24"/>
      <w:szCs w:val="24"/>
      <w:lang w:val="en-US"/>
    </w:rPr>
  </w:style>
  <w:style w:type="paragraph" w:styleId="3">
    <w:name w:val="heading 3"/>
    <w:basedOn w:val="2"/>
    <w:next w:val="a"/>
    <w:qFormat/>
    <w:pPr>
      <w:outlineLvl w:val="2"/>
    </w:pPr>
    <w:rPr>
      <w:b w:val="0"/>
      <w:i/>
      <w:sz w:val="22"/>
    </w:rPr>
  </w:style>
  <w:style w:type="paragraph" w:styleId="4">
    <w:name w:val="heading 4"/>
    <w:basedOn w:val="3"/>
    <w:next w:val="a"/>
    <w:qFormat/>
    <w:pPr>
      <w:outlineLvl w:val="3"/>
    </w:pPr>
  </w:style>
  <w:style w:type="paragraph" w:styleId="5">
    <w:name w:val="heading 5"/>
    <w:basedOn w:val="30"/>
    <w:next w:val="a"/>
    <w:qFormat/>
    <w:pPr>
      <w:numPr>
        <w:ilvl w:val="4"/>
        <w:numId w:val="1"/>
      </w:numPr>
      <w:spacing w:before="40"/>
      <w:ind w:left="0" w:firstLine="0"/>
      <w:jc w:val="left"/>
      <w:outlineLvl w:val="4"/>
    </w:pPr>
    <w:rPr>
      <w:i/>
      <w:sz w:val="22"/>
    </w:rPr>
  </w:style>
  <w:style w:type="paragraph" w:styleId="6">
    <w:name w:val="heading 6"/>
    <w:basedOn w:val="a"/>
    <w:next w:val="a"/>
    <w:qFormat/>
    <w:pPr>
      <w:numPr>
        <w:ilvl w:val="5"/>
        <w:numId w:val="1"/>
      </w:numPr>
      <w:spacing w:before="240" w:after="60"/>
      <w:outlineLvl w:val="5"/>
    </w:pPr>
    <w:rPr>
      <w:rFonts w:ascii="Arial" w:hAnsi="Arial"/>
      <w:i/>
      <w:sz w:val="22"/>
    </w:rPr>
  </w:style>
  <w:style w:type="paragraph" w:styleId="7">
    <w:name w:val="heading 7"/>
    <w:basedOn w:val="a"/>
    <w:next w:val="a"/>
    <w:qFormat/>
    <w:pPr>
      <w:numPr>
        <w:ilvl w:val="6"/>
        <w:numId w:val="1"/>
      </w:numPr>
      <w:spacing w:before="240" w:after="60"/>
      <w:outlineLvl w:val="6"/>
    </w:pPr>
    <w:rPr>
      <w:rFonts w:ascii="Arial" w:hAnsi="Arial"/>
    </w:rPr>
  </w:style>
  <w:style w:type="paragraph" w:styleId="8">
    <w:name w:val="heading 8"/>
    <w:basedOn w:val="a"/>
    <w:next w:val="a"/>
    <w:qFormat/>
    <w:pPr>
      <w:numPr>
        <w:ilvl w:val="7"/>
        <w:numId w:val="1"/>
      </w:numPr>
      <w:spacing w:before="240" w:after="60"/>
      <w:outlineLvl w:val="7"/>
    </w:pPr>
    <w:rPr>
      <w:rFonts w:ascii="Arial" w:hAnsi="Arial"/>
      <w:i/>
    </w:rPr>
  </w:style>
  <w:style w:type="paragraph" w:styleId="9">
    <w:name w:val="heading 9"/>
    <w:basedOn w:val="a"/>
    <w:next w:val="a"/>
    <w:qFormat/>
    <w:pPr>
      <w:numPr>
        <w:ilvl w:val="8"/>
        <w:numId w:val="1"/>
      </w:numPr>
      <w:spacing w:before="240" w:after="60"/>
      <w:outlineLvl w:val="8"/>
    </w:pPr>
    <w:rPr>
      <w:rFonts w:ascii="Arial" w:hAnsi="Arial"/>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List Number 3"/>
    <w:basedOn w:val="a"/>
    <w:pPr>
      <w:ind w:left="1080" w:hanging="360"/>
    </w:pPr>
  </w:style>
  <w:style w:type="paragraph" w:styleId="a3">
    <w:name w:val="caption"/>
    <w:basedOn w:val="a"/>
    <w:next w:val="a"/>
    <w:qFormat/>
    <w:pPr>
      <w:jc w:val="center"/>
    </w:pPr>
    <w:rPr>
      <w:rFonts w:cs="Miriam"/>
      <w:b/>
      <w:bCs/>
      <w:szCs w:val="18"/>
      <w:lang w:eastAsia="en-AU"/>
    </w:rPr>
  </w:style>
  <w:style w:type="paragraph" w:styleId="a4">
    <w:name w:val="Document Map"/>
    <w:basedOn w:val="a"/>
    <w:semiHidden/>
    <w:pPr>
      <w:shd w:val="clear" w:color="auto" w:fill="000080"/>
    </w:pPr>
    <w:rPr>
      <w:rFonts w:ascii="Tahoma" w:hAnsi="Tahoma" w:cs="Tahoma"/>
    </w:rPr>
  </w:style>
  <w:style w:type="paragraph" w:styleId="a5">
    <w:name w:val="Body Text"/>
    <w:basedOn w:val="a"/>
    <w:qFormat/>
    <w:pPr>
      <w:framePr w:w="4680" w:h="2112" w:hRule="exact" w:hSpace="187" w:wrap="around" w:vAnchor="page" w:hAnchor="page" w:x="1155" w:y="12245" w:anchorLock="1"/>
    </w:pPr>
    <w:rPr>
      <w:sz w:val="16"/>
    </w:rPr>
  </w:style>
  <w:style w:type="paragraph" w:styleId="a6">
    <w:name w:val="Body Text Indent"/>
    <w:basedOn w:val="a"/>
    <w:pPr>
      <w:ind w:firstLine="360"/>
    </w:pPr>
  </w:style>
  <w:style w:type="paragraph" w:styleId="a7">
    <w:name w:val="footer"/>
    <w:basedOn w:val="a"/>
    <w:link w:val="a8"/>
    <w:uiPriority w:val="99"/>
    <w:pPr>
      <w:tabs>
        <w:tab w:val="center" w:pos="4320"/>
        <w:tab w:val="right" w:pos="8640"/>
      </w:tabs>
    </w:pPr>
  </w:style>
  <w:style w:type="paragraph" w:styleId="a9">
    <w:name w:val="header"/>
    <w:basedOn w:val="a"/>
    <w:link w:val="aa"/>
    <w:uiPriority w:val="99"/>
    <w:pPr>
      <w:tabs>
        <w:tab w:val="center" w:pos="4320"/>
        <w:tab w:val="right" w:pos="8640"/>
      </w:tabs>
    </w:pPr>
  </w:style>
  <w:style w:type="paragraph" w:styleId="ab">
    <w:name w:val="footnote text"/>
    <w:basedOn w:val="a"/>
    <w:semiHidden/>
    <w:pPr>
      <w:ind w:left="144" w:hanging="144"/>
    </w:pPr>
  </w:style>
  <w:style w:type="paragraph" w:styleId="ac">
    <w:name w:val="Title"/>
    <w:basedOn w:val="a"/>
    <w:next w:val="a"/>
    <w:link w:val="ad"/>
    <w:qFormat/>
    <w:pPr>
      <w:contextualSpacing/>
      <w:jc w:val="center"/>
    </w:pPr>
    <w:rPr>
      <w:rFonts w:eastAsiaTheme="majorEastAsia"/>
      <w:spacing w:val="-10"/>
      <w:sz w:val="48"/>
      <w:szCs w:val="48"/>
    </w:rPr>
  </w:style>
  <w:style w:type="table" w:styleId="ae">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rFonts w:cs="Times New Roman"/>
      <w:b/>
      <w:bCs/>
    </w:rPr>
  </w:style>
  <w:style w:type="character" w:styleId="af0">
    <w:name w:val="page number"/>
    <w:basedOn w:val="a0"/>
    <w:qFormat/>
  </w:style>
  <w:style w:type="character" w:styleId="af1">
    <w:name w:val="FollowedHyperlink"/>
    <w:rPr>
      <w:color w:val="800080"/>
      <w:u w:val="single"/>
    </w:rPr>
  </w:style>
  <w:style w:type="character" w:styleId="af2">
    <w:name w:val="Hyperlink"/>
    <w:rPr>
      <w:color w:val="0000FF"/>
      <w:u w:val="single"/>
    </w:rPr>
  </w:style>
  <w:style w:type="character" w:styleId="af3">
    <w:name w:val="footnote reference"/>
    <w:semiHidden/>
    <w:qFormat/>
    <w:rPr>
      <w:rFonts w:ascii="Times New Roman" w:hAnsi="Times New Roman"/>
      <w:sz w:val="18"/>
      <w:vertAlign w:val="superscript"/>
    </w:rPr>
  </w:style>
  <w:style w:type="paragraph" w:customStyle="1" w:styleId="Author">
    <w:name w:val="Author"/>
    <w:basedOn w:val="a"/>
    <w:link w:val="AuthorCar"/>
    <w:pPr>
      <w:jc w:val="center"/>
    </w:pPr>
    <w:rPr>
      <w:rFonts w:ascii="Helvetica" w:hAnsi="Helvetica"/>
      <w:sz w:val="24"/>
    </w:rPr>
  </w:style>
  <w:style w:type="paragraph" w:customStyle="1" w:styleId="Paper-Title">
    <w:name w:val="Paper-Title"/>
    <w:basedOn w:val="a"/>
    <w:pPr>
      <w:spacing w:after="120"/>
      <w:jc w:val="center"/>
    </w:pPr>
    <w:rPr>
      <w:rFonts w:ascii="Helvetica" w:hAnsi="Helvetica"/>
      <w:b/>
      <w:sz w:val="36"/>
    </w:rPr>
  </w:style>
  <w:style w:type="paragraph" w:customStyle="1" w:styleId="Affiliations">
    <w:name w:val="Affiliations"/>
    <w:basedOn w:val="a"/>
    <w:qFormat/>
    <w:pPr>
      <w:jc w:val="center"/>
    </w:pPr>
    <w:rPr>
      <w:rFonts w:ascii="Helvetica" w:hAnsi="Helvetica"/>
    </w:rPr>
  </w:style>
  <w:style w:type="paragraph" w:customStyle="1" w:styleId="Bullet">
    <w:name w:val="Bullet"/>
    <w:basedOn w:val="a"/>
    <w:pPr>
      <w:ind w:left="144" w:hanging="144"/>
    </w:pPr>
  </w:style>
  <w:style w:type="paragraph" w:customStyle="1" w:styleId="E-Mail">
    <w:name w:val="E-Mail"/>
    <w:basedOn w:val="Author"/>
    <w:link w:val="E-MailCar"/>
    <w:pPr>
      <w:spacing w:after="60"/>
    </w:pPr>
  </w:style>
  <w:style w:type="paragraph" w:customStyle="1" w:styleId="Abstract">
    <w:name w:val="Abstract"/>
    <w:basedOn w:val="1"/>
    <w:pPr>
      <w:spacing w:before="0"/>
      <w:ind w:left="0"/>
      <w:jc w:val="both"/>
      <w:outlineLvl w:val="9"/>
    </w:pPr>
    <w:rPr>
      <w:b w:val="0"/>
      <w:sz w:val="18"/>
    </w:rPr>
  </w:style>
  <w:style w:type="paragraph" w:customStyle="1" w:styleId="Captions">
    <w:name w:val="Captions"/>
    <w:basedOn w:val="a"/>
    <w:pPr>
      <w:framePr w:w="4680" w:h="2160" w:hRule="exact" w:hSpace="187" w:wrap="around" w:hAnchor="text" w:yAlign="bottom" w:anchorLock="1"/>
      <w:jc w:val="center"/>
    </w:pPr>
    <w:rPr>
      <w:b/>
    </w:rPr>
  </w:style>
  <w:style w:type="paragraph" w:customStyle="1" w:styleId="References">
    <w:name w:val="References"/>
    <w:basedOn w:val="a"/>
    <w:qFormat/>
    <w:pPr>
      <w:numPr>
        <w:numId w:val="2"/>
      </w:numPr>
      <w:jc w:val="left"/>
    </w:pPr>
  </w:style>
  <w:style w:type="character" w:customStyle="1" w:styleId="aa">
    <w:name w:val="页眉 字符"/>
    <w:basedOn w:val="a0"/>
    <w:link w:val="a9"/>
    <w:uiPriority w:val="99"/>
    <w:rPr>
      <w:sz w:val="18"/>
    </w:rPr>
  </w:style>
  <w:style w:type="character" w:customStyle="1" w:styleId="a8">
    <w:name w:val="页脚 字符"/>
    <w:basedOn w:val="a0"/>
    <w:link w:val="a7"/>
    <w:uiPriority w:val="99"/>
    <w:rPr>
      <w:sz w:val="18"/>
    </w:rPr>
  </w:style>
  <w:style w:type="character" w:styleId="af4">
    <w:name w:val="Placeholder Text"/>
    <w:basedOn w:val="a0"/>
    <w:uiPriority w:val="99"/>
    <w:semiHidden/>
    <w:rPr>
      <w:color w:val="808080"/>
    </w:rPr>
  </w:style>
  <w:style w:type="paragraph" w:styleId="af5">
    <w:name w:val="List Paragraph"/>
    <w:basedOn w:val="a"/>
    <w:uiPriority w:val="34"/>
    <w:qFormat/>
    <w:pPr>
      <w:ind w:left="720"/>
      <w:contextualSpacing/>
    </w:pPr>
  </w:style>
  <w:style w:type="paragraph" w:customStyle="1" w:styleId="ABSTRACT0">
    <w:name w:val="ABSTRACT"/>
    <w:basedOn w:val="a"/>
    <w:link w:val="ABSTRACTCar"/>
    <w:qFormat/>
    <w:pPr>
      <w:spacing w:after="480"/>
      <w:ind w:left="567" w:right="582"/>
    </w:pPr>
    <w:rPr>
      <w:i/>
      <w:sz w:val="18"/>
      <w:szCs w:val="18"/>
    </w:rPr>
  </w:style>
  <w:style w:type="paragraph" w:customStyle="1" w:styleId="Titel1">
    <w:name w:val="Titel1"/>
    <w:basedOn w:val="a"/>
    <w:link w:val="TITLECar"/>
    <w:qFormat/>
    <w:pPr>
      <w:spacing w:after="120"/>
      <w:jc w:val="center"/>
    </w:pPr>
    <w:rPr>
      <w:sz w:val="40"/>
      <w:szCs w:val="40"/>
    </w:rPr>
  </w:style>
  <w:style w:type="character" w:customStyle="1" w:styleId="ABSTRACTCar">
    <w:name w:val="ABSTRACT Car"/>
    <w:basedOn w:val="a0"/>
    <w:link w:val="ABSTRACT0"/>
    <w:qFormat/>
    <w:rPr>
      <w:i/>
      <w:kern w:val="28"/>
      <w:sz w:val="18"/>
      <w:szCs w:val="18"/>
      <w:lang w:val="fr-FR"/>
    </w:rPr>
  </w:style>
  <w:style w:type="paragraph" w:customStyle="1" w:styleId="AUTHORS">
    <w:name w:val="AUTHORS"/>
    <w:basedOn w:val="E-Mail"/>
    <w:link w:val="AUTHORSCar"/>
    <w:qFormat/>
    <w:rPr>
      <w:rFonts w:ascii="Times New Roman" w:hAnsi="Times New Roman"/>
      <w:spacing w:val="-2"/>
    </w:rPr>
  </w:style>
  <w:style w:type="character" w:customStyle="1" w:styleId="TITLECar">
    <w:name w:val="TITLE Car"/>
    <w:basedOn w:val="a0"/>
    <w:link w:val="Titel1"/>
    <w:qFormat/>
    <w:rPr>
      <w:sz w:val="40"/>
      <w:szCs w:val="40"/>
    </w:rPr>
  </w:style>
  <w:style w:type="paragraph" w:customStyle="1" w:styleId="AFFILIATION">
    <w:name w:val="AFFILIATION"/>
    <w:basedOn w:val="a"/>
    <w:link w:val="AFFILIATIONCar"/>
    <w:qFormat/>
    <w:pPr>
      <w:spacing w:before="180" w:after="180"/>
      <w:ind w:firstLine="0"/>
      <w:jc w:val="center"/>
    </w:pPr>
    <w:rPr>
      <w:sz w:val="16"/>
      <w:szCs w:val="16"/>
      <w:lang w:val="en-US"/>
    </w:rPr>
  </w:style>
  <w:style w:type="character" w:customStyle="1" w:styleId="AuthorCar">
    <w:name w:val="Author Car"/>
    <w:basedOn w:val="a0"/>
    <w:link w:val="Author"/>
    <w:qFormat/>
    <w:rPr>
      <w:rFonts w:ascii="Helvetica" w:hAnsi="Helvetica"/>
      <w:sz w:val="24"/>
    </w:rPr>
  </w:style>
  <w:style w:type="character" w:customStyle="1" w:styleId="E-MailCar">
    <w:name w:val="E-Mail Car"/>
    <w:basedOn w:val="AuthorCar"/>
    <w:link w:val="E-Mail"/>
    <w:qFormat/>
    <w:rPr>
      <w:rFonts w:ascii="Helvetica" w:hAnsi="Helvetica"/>
      <w:sz w:val="24"/>
    </w:rPr>
  </w:style>
  <w:style w:type="character" w:customStyle="1" w:styleId="AUTHORSCar">
    <w:name w:val="AUTHORS Car"/>
    <w:basedOn w:val="E-MailCar"/>
    <w:link w:val="AUTHORS"/>
    <w:qFormat/>
    <w:rPr>
      <w:rFonts w:ascii="Helvetica" w:hAnsi="Helvetica"/>
      <w:spacing w:val="-2"/>
      <w:sz w:val="24"/>
    </w:rPr>
  </w:style>
  <w:style w:type="character" w:customStyle="1" w:styleId="AFFILIATIONCar">
    <w:name w:val="AFFILIATION Car"/>
    <w:basedOn w:val="a0"/>
    <w:link w:val="AFFILIATION"/>
    <w:qFormat/>
    <w:rPr>
      <w:kern w:val="28"/>
      <w:sz w:val="16"/>
      <w:szCs w:val="16"/>
    </w:rPr>
  </w:style>
  <w:style w:type="character" w:customStyle="1" w:styleId="ad">
    <w:name w:val="标题 字符"/>
    <w:basedOn w:val="a0"/>
    <w:link w:val="ac"/>
    <w:qFormat/>
    <w:rPr>
      <w:rFonts w:eastAsiaTheme="majorEastAsia"/>
      <w:spacing w:val="-10"/>
      <w:kern w:val="28"/>
      <w:sz w:val="48"/>
      <w:szCs w:val="4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96789-DD5A-44E4-BA46-2EF041AF4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2</Pages>
  <Words>880</Words>
  <Characters>6646</Characters>
  <Application>Microsoft Office Word</Application>
  <DocSecurity>0</DocSecurity>
  <Lines>246</Lines>
  <Paragraphs>96</Paragraphs>
  <ScaleCrop>false</ScaleCrop>
  <Company>ACM</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芷瑶 边</cp:lastModifiedBy>
  <cp:revision>29</cp:revision>
  <cp:lastPrinted>2026-03-08T11:41:00Z</cp:lastPrinted>
  <dcterms:created xsi:type="dcterms:W3CDTF">2025-01-28T15:07:00Z</dcterms:created>
  <dcterms:modified xsi:type="dcterms:W3CDTF">2026-03-09T09:06:00Z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y fmtid="{D5CDD505-2E9C-101B-9397-08002B2CF9AE}" pid="3" name="KSOTemplateDocerSaveRecord">
    <vt:lpwstr>eyJoZGlkIjoiYmVmYThiOGMxNTIyMWIxYTQ1OTcwNjNiZDUwNzhjOTYiLCJ1c2VySWQiOiIxMjU2OTA3NzgwIn0=</vt:lpwstr>
  </property>
  <property fmtid="{D5CDD505-2E9C-101B-9397-08002B2CF9AE}" pid="4" name="KSOProductBuildVer">
    <vt:lpwstr>2052-12.1.0.24657</vt:lpwstr>
  </property>
  <property fmtid="{D5CDD505-2E9C-101B-9397-08002B2CF9AE}" pid="5" name="ICV">
    <vt:lpwstr>47A423077EAE4BCC87E8423466287CD3_13</vt:lpwstr>
  </property>
</Properties>
</file>