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73E8"/>
          <w:sz w:val="56"/>
        </w:rPr>
        <w:t>用户信息管理系统</w:t>
      </w:r>
    </w:p>
    <w:p>
      <w:pPr>
        <w:jc w:val="center"/>
      </w:pPr>
      <w:r>
        <w:rPr>
          <w:color w:val="333333"/>
          <w:sz w:val="44"/>
        </w:rPr>
        <w:t>SSTI漏洞修复报告</w:t>
      </w:r>
    </w:p>
    <w:p/>
    <w:p>
      <w:pPr>
        <w:jc w:val="center"/>
      </w:pPr>
      <w:r>
        <w:rPr>
          <w:sz w:val="24"/>
        </w:rPr>
        <w:t>版本：v8.0.0-secure  2026年07月25日</w:t>
      </w:r>
    </w:p>
    <w:p>
      <w:r>
        <w:br w:type="page"/>
      </w:r>
    </w:p>
    <w:p>
      <w:pPr>
        <w:pStyle w:val="Heading1"/>
      </w:pPr>
      <w:r>
        <w:t>一、漏洞概述</w:t>
      </w:r>
    </w:p>
    <w:p>
      <w:r>
        <w:t>新增的欢迎页和反馈功能使用 render_template_string + f-string 拼接用户输入，导致SSTI漏洞。攻击者可在URL参数或表单中注入Jinja2模板代码，读取配置、执行命令。</w:t>
      </w:r>
    </w:p>
    <w:p>
      <w:pPr>
        <w:pStyle w:val="Heading2"/>
      </w:pPr>
      <w:r>
        <w:t>漏洞清单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CWE编号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漏洞位置</w:t>
            </w:r>
          </w:p>
        </w:tc>
      </w:tr>
      <w:tr>
        <w:tc>
          <w:tcPr>
            <w:tcW w:type="dxa" w:w="2160"/>
          </w:tcPr>
          <w:p>
            <w:r>
              <w:t>SSTI-欢迎页</w:t>
            </w:r>
          </w:p>
        </w:tc>
        <w:tc>
          <w:tcPr>
            <w:tcW w:type="dxa" w:w="2160"/>
          </w:tcPr>
          <w:p>
            <w:r>
              <w:t>🔴 严重</w:t>
            </w:r>
          </w:p>
        </w:tc>
        <w:tc>
          <w:tcPr>
            <w:tcW w:type="dxa" w:w="2160"/>
          </w:tcPr>
          <w:p>
            <w:r>
              <w:t>CWE-1336</w:t>
            </w:r>
          </w:p>
        </w:tc>
        <w:tc>
          <w:tcPr>
            <w:tcW w:type="dxa" w:w="2160"/>
          </w:tcPr>
          <w:p>
            <w:r>
              <w:t>/welcome?name=</w:t>
            </w:r>
          </w:p>
        </w:tc>
      </w:tr>
      <w:tr>
        <w:tc>
          <w:tcPr>
            <w:tcW w:type="dxa" w:w="2160"/>
          </w:tcPr>
          <w:p>
            <w:r>
              <w:t>SSTI-反馈页</w:t>
            </w:r>
          </w:p>
        </w:tc>
        <w:tc>
          <w:tcPr>
            <w:tcW w:type="dxa" w:w="2160"/>
          </w:tcPr>
          <w:p>
            <w:r>
              <w:t>🔴 严重</w:t>
            </w:r>
          </w:p>
        </w:tc>
        <w:tc>
          <w:tcPr>
            <w:tcW w:type="dxa" w:w="2160"/>
          </w:tcPr>
          <w:p>
            <w:r>
              <w:t>CWE-1336</w:t>
            </w:r>
          </w:p>
        </w:tc>
        <w:tc>
          <w:tcPr>
            <w:tcW w:type="dxa" w:w="2160"/>
          </w:tcPr>
          <w:p>
            <w:r>
              <w:t>/feedback POST</w:t>
            </w:r>
          </w:p>
        </w:tc>
      </w:tr>
    </w:tbl>
    <w:p>
      <w:r>
        <w:br w:type="page"/>
      </w:r>
    </w:p>
    <w:p>
      <w:pPr>
        <w:pStyle w:val="Heading1"/>
      </w:pPr>
      <w:r>
        <w:t>二、漏洞1：欢迎页SSTI</w:t>
      </w:r>
    </w:p>
    <w:p>
      <w:pPr>
        <w:pStyle w:val="Heading2"/>
      </w:pPr>
      <w:r>
        <w:t>漏洞信息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SSTI服务器端模板注入</w:t>
            </w:r>
          </w:p>
        </w:tc>
      </w:tr>
      <w:tr>
        <w:tc>
          <w:tcPr>
            <w:tcW w:type="dxa" w:w="4320"/>
          </w:tcPr>
          <w:p>
            <w:r>
              <w:t>漏洞位置</w:t>
            </w:r>
          </w:p>
        </w:tc>
        <w:tc>
          <w:tcPr>
            <w:tcW w:type="dxa" w:w="4320"/>
          </w:tcPr>
          <w:p>
            <w:r>
              <w:t>/welcome路由 line 353-382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🔴 严重</w:t>
            </w:r>
          </w:p>
        </w:tc>
      </w:tr>
      <w:tr>
        <w:tc>
          <w:tcPr>
            <w:tcW w:type="dxa" w:w="4320"/>
          </w:tcPr>
          <w:p>
            <w:r>
              <w:t>CWE编号</w:t>
            </w:r>
          </w:p>
        </w:tc>
        <w:tc>
          <w:tcPr>
            <w:tcW w:type="dxa" w:w="4320"/>
          </w:tcPr>
          <w:p>
            <w:r>
              <w:t>CWE-1336</w:t>
            </w:r>
          </w:p>
        </w:tc>
      </w:tr>
    </w:tbl>
    <w:p>
      <w:pPr>
        <w:pStyle w:val="Heading2"/>
      </w:pPr>
      <w:r>
        <w:t>漏洞描述</w:t>
      </w:r>
    </w:p>
    <w:p>
      <w:r>
        <w:t>欢迎页使用 render_template_string(f"...{name}...")，用户输入的name参数通过f-string拼接到模板字符串中。由于f-string先于Jinja2引擎执行，{{7*7}}等SSTI payload被先插入到模板中，随后被Jinja2引擎解析执行。</w:t>
      </w:r>
    </w:p>
    <w:p>
      <w:pPr>
        <w:pStyle w:val="Heading2"/>
      </w:pPr>
      <w:r>
        <w:t>攻击演示</w:t>
      </w:r>
    </w:p>
    <w:p>
      <w:r>
        <w:t>/welcome?name={{7*7}} → 页面显示"欢迎你，49！"</w:t>
      </w:r>
    </w:p>
    <w:p>
      <w:r>
        <w:t>/welcome?name={{config}} → 页面显示Flask配置信息</w:t>
      </w:r>
    </w:p>
    <w:p>
      <w:pPr>
        <w:pStyle w:val="Heading2"/>
      </w:pPr>
      <w:r>
        <w:t>修复前代码</w:t>
      </w:r>
    </w:p>
    <w:p>
      <w:r>
        <w:rPr>
          <w:rFonts w:ascii="Consolas" w:hAnsi="Consolas"/>
          <w:color w:val="CC0000"/>
          <w:sz w:val="18"/>
        </w:rPr>
        <w:t>name = request.args.get("name", "")</w:t>
        <w:br/>
        <w:t># 🔴 f-string先执行，name中的{{}}被插入模板</w:t>
        <w:br/>
        <w:t>render_template_string(f"&lt;h1&gt;欢迎你，{name}！&lt;/h1&gt;")</w:t>
      </w:r>
    </w:p>
    <w:p>
      <w:pPr>
        <w:pStyle w:val="Heading2"/>
      </w:pPr>
      <w:r>
        <w:t>修复后代码</w:t>
      </w:r>
    </w:p>
    <w:p>
      <w:r>
        <w:rPr>
          <w:rFonts w:ascii="Consolas" w:hAnsi="Consolas"/>
          <w:color w:val="008000"/>
          <w:sz w:val="18"/>
        </w:rPr>
        <w:t>name = request.args.get("name", "")</w:t>
        <w:br/>
        <w:t># ✅ name通过模板变量传递，Jinja2自动转义</w:t>
        <w:br/>
        <w:t>render_template_string("&lt;h1&gt;欢迎你，{{ name }}！&lt;/h1&gt;", name=name)</w:t>
      </w:r>
    </w:p>
    <w:p>
      <w:r>
        <w:br w:type="page"/>
      </w:r>
    </w:p>
    <w:p>
      <w:pPr>
        <w:pStyle w:val="Heading1"/>
      </w:pPr>
      <w:r>
        <w:t>三、漏洞2：反馈页SSTI</w:t>
      </w:r>
    </w:p>
    <w:p>
      <w:pPr>
        <w:pStyle w:val="Heading2"/>
      </w:pPr>
      <w:r>
        <w:t>漏洞信息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SSTI服务器端模板注入</w:t>
            </w:r>
          </w:p>
        </w:tc>
      </w:tr>
      <w:tr>
        <w:tc>
          <w:tcPr>
            <w:tcW w:type="dxa" w:w="4320"/>
          </w:tcPr>
          <w:p>
            <w:r>
              <w:t>漏洞位置</w:t>
            </w:r>
          </w:p>
        </w:tc>
        <w:tc>
          <w:tcPr>
            <w:tcW w:type="dxa" w:w="4320"/>
          </w:tcPr>
          <w:p>
            <w:r>
              <w:t>/feedback POST line 410-443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🔴 严重</w:t>
            </w:r>
          </w:p>
        </w:tc>
      </w:tr>
      <w:tr>
        <w:tc>
          <w:tcPr>
            <w:tcW w:type="dxa" w:w="4320"/>
          </w:tcPr>
          <w:p>
            <w:r>
              <w:t>CWE编号</w:t>
            </w:r>
          </w:p>
        </w:tc>
        <w:tc>
          <w:tcPr>
            <w:tcW w:type="dxa" w:w="4320"/>
          </w:tcPr>
          <w:p>
            <w:r>
              <w:t>CWE-1336</w:t>
            </w:r>
          </w:p>
        </w:tc>
      </w:tr>
    </w:tbl>
    <w:p>
      <w:pPr>
        <w:pStyle w:val="Heading2"/>
      </w:pPr>
      <w:r>
        <w:t>漏洞描述</w:t>
      </w:r>
    </w:p>
    <w:p>
      <w:r>
        <w:t>反馈页的POST处理同样使用f-string拼接name和message到模板字符串中，攻击者在姓名或留言字段中注入SSTI payload即可触发。</w:t>
      </w:r>
    </w:p>
    <w:p>
      <w:pPr>
        <w:pStyle w:val="Heading2"/>
      </w:pPr>
      <w:r>
        <w:t>修复措施</w:t>
      </w:r>
    </w:p>
    <w:p>
      <w:pPr>
        <w:pStyle w:val="Heading2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措施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模板变量传递</w:t>
            </w:r>
          </w:p>
        </w:tc>
        <w:tc>
          <w:tcPr>
            <w:tcW w:type="dxa" w:w="2880"/>
          </w:tcPr>
          <w:p>
            <w:r>
              <w:t>用户输入通过Jinja2变量{{ name }}传递，而非f-string拼接</w:t>
            </w:r>
          </w:p>
        </w:tc>
        <w:tc>
          <w:tcPr>
            <w:tcW w:type="dxa" w:w="2880"/>
          </w:tcPr>
          <w:p>
            <w:r>
              <w:t>最高</w:t>
            </w:r>
          </w:p>
        </w:tc>
      </w:tr>
      <w:tr>
        <w:tc>
          <w:tcPr>
            <w:tcW w:type="dxa" w:w="2880"/>
          </w:tcPr>
          <w:p>
            <w:r>
              <w:t>自动HTML转义</w:t>
            </w:r>
          </w:p>
        </w:tc>
        <w:tc>
          <w:tcPr>
            <w:tcW w:type="dxa" w:w="2880"/>
          </w:tcPr>
          <w:p>
            <w:r>
              <w:t>Jinja2默认开启自动转义，&lt;&gt;&amp;等字符被转义为HTML实体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移除f-string</w:t>
            </w:r>
          </w:p>
        </w:tc>
        <w:tc>
          <w:tcPr>
            <w:tcW w:type="dxa" w:w="2880"/>
          </w:tcPr>
          <w:p>
            <w:r>
              <w:t>不再使用f"..."拼接模板字符串</w:t>
            </w:r>
          </w:p>
        </w:tc>
        <w:tc>
          <w:tcPr>
            <w:tcW w:type="dxa" w:w="2880"/>
          </w:tcPr>
          <w:p>
            <w:r>
              <w:t>最高</w:t>
            </w:r>
          </w:p>
        </w:tc>
      </w:tr>
    </w:tbl>
    <w:p>
      <w:r>
        <w:br w:type="page"/>
      </w:r>
    </w:p>
    <w:p>
      <w:pPr>
        <w:pStyle w:val="Heading1"/>
      </w:pPr>
      <w:r>
        <w:t>四、SSTI防御总结</w:t>
      </w:r>
    </w:p>
    <w:p>
      <w:pPr>
        <w:pStyle w:val="Heading2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措施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使用render_template</w:t>
            </w:r>
          </w:p>
        </w:tc>
        <w:tc>
          <w:tcPr>
            <w:tcW w:type="dxa" w:w="2880"/>
          </w:tcPr>
          <w:p>
            <w:r>
              <w:t>优先使用render_template加载外部模板文件</w:t>
            </w:r>
          </w:p>
        </w:tc>
        <w:tc>
          <w:tcPr>
            <w:tcW w:type="dxa" w:w="2880"/>
          </w:tcPr>
          <w:p>
            <w:r>
              <w:t>最高</w:t>
            </w:r>
          </w:p>
        </w:tc>
      </w:tr>
      <w:tr>
        <w:tc>
          <w:tcPr>
            <w:tcW w:type="dxa" w:w="2880"/>
          </w:tcPr>
          <w:p>
            <w:r>
              <w:t>模板变量传递</w:t>
            </w:r>
          </w:p>
        </w:tc>
        <w:tc>
          <w:tcPr>
            <w:tcW w:type="dxa" w:w="2880"/>
          </w:tcPr>
          <w:p>
            <w:r>
              <w:t>用户输入通过Jinja2变量传递，不拼接到模板字符串</w:t>
            </w:r>
          </w:p>
        </w:tc>
        <w:tc>
          <w:tcPr>
            <w:tcW w:type="dxa" w:w="2880"/>
          </w:tcPr>
          <w:p>
            <w:r>
              <w:t>最高</w:t>
            </w:r>
          </w:p>
        </w:tc>
      </w:tr>
      <w:tr>
        <w:tc>
          <w:tcPr>
            <w:tcW w:type="dxa" w:w="2880"/>
          </w:tcPr>
          <w:p>
            <w:r>
              <w:t>沙箱环境</w:t>
            </w:r>
          </w:p>
        </w:tc>
        <w:tc>
          <w:tcPr>
            <w:tcW w:type="dxa" w:w="2880"/>
          </w:tcPr>
          <w:p>
            <w:r>
              <w:t>使用Jinja2沙箱模式限制模板能力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输入过滤</w:t>
            </w:r>
          </w:p>
        </w:tc>
        <w:tc>
          <w:tcPr>
            <w:tcW w:type="dxa" w:w="2880"/>
          </w:tcPr>
          <w:p>
            <w:r>
              <w:t>过滤{{和{%等模板标记字符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最小权限</w:t>
            </w:r>
          </w:p>
        </w:tc>
        <w:tc>
          <w:tcPr>
            <w:tcW w:type="dxa" w:w="2880"/>
          </w:tcPr>
          <w:p>
            <w:r>
              <w:t>Flask应用使用低权限用户运行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/>
    <w:p>
      <w:pPr>
        <w:jc w:val="center"/>
      </w:pPr>
      <w:r>
        <w:rPr>
          <w:color w:val="999999"/>
        </w:rP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