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88" w:rsidRDefault="00993788" w:rsidP="000A4CCB">
      <w:pPr>
        <w:pStyle w:val="Title"/>
      </w:pPr>
      <w:r>
        <w:t>Grounding Test Result</w:t>
      </w:r>
      <w:r w:rsidR="000A4CCB">
        <w:t xml:space="preserve"> – Cross Validation</w:t>
      </w:r>
    </w:p>
    <w:p w:rsidR="002E7038" w:rsidRDefault="005C4F51" w:rsidP="002E7038">
      <w:pPr>
        <w:pStyle w:val="Heading1"/>
      </w:pPr>
      <w:r>
        <w:t>Instruction</w:t>
      </w:r>
      <w:r w:rsidR="002E7038" w:rsidRPr="002E7038">
        <w:rPr>
          <w:noProof/>
        </w:rPr>
        <w:t xml:space="preserve"> </w:t>
      </w:r>
      <w:r w:rsidR="002E7038">
        <w:rPr>
          <w:noProof/>
        </w:rPr>
        <w:drawing>
          <wp:inline distT="0" distB="0" distL="0" distR="0" wp14:anchorId="17654534" wp14:editId="231CA8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51" w:rsidRDefault="002E7038" w:rsidP="0023568B">
      <w:pPr>
        <w:pStyle w:val="Caption"/>
      </w:pPr>
      <w:bookmarkStart w:id="0" w:name="_Ref380062945"/>
      <w:r>
        <w:t xml:space="preserve">Figure </w:t>
      </w:r>
      <w:r w:rsidR="00C73BC2">
        <w:fldChar w:fldCharType="begin"/>
      </w:r>
      <w:r w:rsidR="00C73BC2">
        <w:instrText xml:space="preserve"> SEQ Figure \* ARABIC </w:instrText>
      </w:r>
      <w:r w:rsidR="00C73BC2">
        <w:fldChar w:fldCharType="separate"/>
      </w:r>
      <w:r w:rsidR="00B463C3">
        <w:rPr>
          <w:noProof/>
        </w:rPr>
        <w:t>1</w:t>
      </w:r>
      <w:r w:rsidR="00C73BC2">
        <w:rPr>
          <w:noProof/>
        </w:rPr>
        <w:fldChar w:fldCharType="end"/>
      </w:r>
      <w:bookmarkEnd w:id="0"/>
      <w:r w:rsidR="00FD673D">
        <w:t>.</w:t>
      </w:r>
      <w:r>
        <w:t xml:space="preserve"> </w:t>
      </w:r>
      <w:r w:rsidR="00283590">
        <w:t>T</w:t>
      </w:r>
      <w:r>
        <w:t>he dataset used in the experiment. All the commands are manually labeled as ground truth</w:t>
      </w:r>
    </w:p>
    <w:p w:rsidR="002430FF" w:rsidRDefault="005032A9" w:rsidP="005032A9">
      <w:r>
        <w:t>In this test, I examined my algorithm by cross validation. I manually label</w:t>
      </w:r>
      <w:r w:rsidR="00B07E35">
        <w:t>ed</w:t>
      </w:r>
      <w:r>
        <w:t xml:space="preserve"> the</w:t>
      </w:r>
      <w:r w:rsidR="00AD5570">
        <w:t xml:space="preserve"> </w:t>
      </w:r>
      <w:r w:rsidR="0005617E">
        <w:t>ground truth</w:t>
      </w:r>
      <w:r>
        <w:t xml:space="preserve"> grounding </w:t>
      </w:r>
      <w:r w:rsidR="0005617E">
        <w:t>for</w:t>
      </w:r>
      <w:r>
        <w:t xml:space="preserve"> each chunk in the 149 template corpus which has been turn into chunking tree structure by Tatiana</w:t>
      </w:r>
      <w:r w:rsidR="00AA1E22">
        <w:t xml:space="preserve"> (</w:t>
      </w:r>
      <w:r w:rsidR="00AA1E22">
        <w:fldChar w:fldCharType="begin"/>
      </w:r>
      <w:r w:rsidR="00AA1E22">
        <w:instrText xml:space="preserve"> REF _Ref380062945 \h </w:instrText>
      </w:r>
      <w:r w:rsidR="00AA1E22">
        <w:fldChar w:fldCharType="separate"/>
      </w:r>
      <w:r w:rsidR="00AA1E22">
        <w:t xml:space="preserve">Figure </w:t>
      </w:r>
      <w:r w:rsidR="00AA1E22">
        <w:rPr>
          <w:noProof/>
        </w:rPr>
        <w:t>1</w:t>
      </w:r>
      <w:r w:rsidR="00AA1E22">
        <w:fldChar w:fldCharType="end"/>
      </w:r>
      <w:r w:rsidR="00AA1E22">
        <w:t>)</w:t>
      </w:r>
      <w:r>
        <w:t xml:space="preserve">. </w:t>
      </w:r>
      <w:r w:rsidR="00802A13">
        <w:t>There are 820 chunks in my dataset</w:t>
      </w:r>
      <w:r w:rsidR="00C11DF1">
        <w:t xml:space="preserve">. In the test I randomly </w:t>
      </w:r>
      <w:r w:rsidR="007A6BB6">
        <w:t>selected</w:t>
      </w:r>
      <w:r w:rsidR="00C11DF1">
        <w:t xml:space="preserve"> 36 </w:t>
      </w:r>
      <w:r w:rsidR="00474950">
        <w:t>descriptions</w:t>
      </w:r>
      <w:r w:rsidR="00C11DF1">
        <w:t xml:space="preserve"> </w:t>
      </w:r>
      <w:r w:rsidR="00701B38">
        <w:t xml:space="preserve">with around 200 chunks </w:t>
      </w:r>
      <w:r w:rsidR="00C11DF1">
        <w:t xml:space="preserve">from </w:t>
      </w:r>
      <w:r w:rsidR="001253F9">
        <w:t>template co</w:t>
      </w:r>
      <w:r w:rsidR="00A83177">
        <w:t>r</w:t>
      </w:r>
      <w:r w:rsidR="001253F9">
        <w:t>pus</w:t>
      </w:r>
      <w:r w:rsidR="000E09FA">
        <w:t xml:space="preserve"> for training</w:t>
      </w:r>
      <w:r w:rsidR="007A0EF1">
        <w:t xml:space="preserve"> and put </w:t>
      </w:r>
      <w:r w:rsidR="009E356A">
        <w:t>the left ones</w:t>
      </w:r>
      <w:r w:rsidR="007A0EF1">
        <w:t xml:space="preserve"> into test group</w:t>
      </w:r>
      <w:r w:rsidR="001253F9">
        <w:t xml:space="preserve">. </w:t>
      </w:r>
      <w:r w:rsidR="008D0F2C">
        <w:t xml:space="preserve">I performed 30 tests </w:t>
      </w:r>
      <w:r w:rsidR="002A1C4F">
        <w:t xml:space="preserve">and the result is shown in </w:t>
      </w:r>
      <w:r w:rsidR="002A1C4F">
        <w:fldChar w:fldCharType="begin"/>
      </w:r>
      <w:r w:rsidR="002A1C4F">
        <w:instrText xml:space="preserve"> REF _Ref380066456 \h </w:instrText>
      </w:r>
      <w:r w:rsidR="002A1C4F">
        <w:fldChar w:fldCharType="separate"/>
      </w:r>
      <w:r w:rsidR="002A1C4F">
        <w:t xml:space="preserve">Table </w:t>
      </w:r>
      <w:r w:rsidR="002A1C4F">
        <w:rPr>
          <w:noProof/>
        </w:rPr>
        <w:t>1</w:t>
      </w:r>
      <w:r w:rsidR="002A1C4F">
        <w:fldChar w:fldCharType="end"/>
      </w:r>
      <w:r w:rsidR="002A1C4F">
        <w:t>. The result is also shown by histogram</w:t>
      </w:r>
      <w:r w:rsidR="00746401">
        <w:t xml:space="preserve"> </w:t>
      </w:r>
      <w:r w:rsidR="008423A9">
        <w:t>diagram</w:t>
      </w:r>
      <w:r w:rsidR="002A1C4F">
        <w:t xml:space="preserve"> in </w:t>
      </w:r>
      <w:r w:rsidR="002A1C4F">
        <w:fldChar w:fldCharType="begin"/>
      </w:r>
      <w:r w:rsidR="002A1C4F">
        <w:instrText xml:space="preserve"> REF _Ref380066447 \h </w:instrText>
      </w:r>
      <w:r w:rsidR="002A1C4F">
        <w:fldChar w:fldCharType="separate"/>
      </w:r>
      <w:r w:rsidR="002A1C4F">
        <w:t xml:space="preserve">Figure </w:t>
      </w:r>
      <w:r w:rsidR="002A1C4F">
        <w:rPr>
          <w:noProof/>
        </w:rPr>
        <w:t>2</w:t>
      </w:r>
      <w:r w:rsidR="002A1C4F">
        <w:fldChar w:fldCharType="end"/>
      </w:r>
      <w:r w:rsidR="002A1C4F">
        <w:t xml:space="preserve"> and </w:t>
      </w:r>
      <w:r w:rsidR="002A1C4F">
        <w:fldChar w:fldCharType="begin"/>
      </w:r>
      <w:r w:rsidR="002A1C4F">
        <w:instrText xml:space="preserve"> REF _Ref380066466 \h </w:instrText>
      </w:r>
      <w:r w:rsidR="002A1C4F">
        <w:fldChar w:fldCharType="separate"/>
      </w:r>
      <w:r w:rsidR="002A1C4F">
        <w:t xml:space="preserve">Figure </w:t>
      </w:r>
      <w:r w:rsidR="002A1C4F">
        <w:rPr>
          <w:noProof/>
        </w:rPr>
        <w:t>3</w:t>
      </w:r>
      <w:r w:rsidR="002A1C4F">
        <w:fldChar w:fldCharType="end"/>
      </w:r>
      <w:r w:rsidR="008D0F2C">
        <w:t>.</w:t>
      </w:r>
      <w:r>
        <w:t xml:space="preserve"> </w:t>
      </w:r>
    </w:p>
    <w:p w:rsidR="002430FF" w:rsidRDefault="002430FF" w:rsidP="002430FF">
      <w:r>
        <w:br w:type="page"/>
      </w:r>
    </w:p>
    <w:p w:rsidR="005032A9" w:rsidRPr="005032A9" w:rsidRDefault="005032A9" w:rsidP="005032A9"/>
    <w:p w:rsidR="005C4F51" w:rsidRDefault="005C4F51" w:rsidP="005C4F51">
      <w:pPr>
        <w:pStyle w:val="Heading1"/>
      </w:pPr>
      <w:r>
        <w:t xml:space="preserve">Result </w:t>
      </w:r>
    </w:p>
    <w:p w:rsidR="0089149A" w:rsidRDefault="0089149A" w:rsidP="0023568B">
      <w:pPr>
        <w:pStyle w:val="Caption"/>
      </w:pPr>
      <w:bookmarkStart w:id="1" w:name="_Ref380066456"/>
      <w:r>
        <w:t xml:space="preserve">Table </w:t>
      </w:r>
      <w:r w:rsidR="00C73BC2">
        <w:fldChar w:fldCharType="begin"/>
      </w:r>
      <w:r w:rsidR="00C73BC2">
        <w:instrText xml:space="preserve"> SEQ Table \* ARABIC </w:instrText>
      </w:r>
      <w:r w:rsidR="00C73BC2">
        <w:fldChar w:fldCharType="separate"/>
      </w:r>
      <w:r>
        <w:rPr>
          <w:noProof/>
        </w:rPr>
        <w:t>1</w:t>
      </w:r>
      <w:r w:rsidR="00C73BC2">
        <w:rPr>
          <w:noProof/>
        </w:rPr>
        <w:fldChar w:fldCharType="end"/>
      </w:r>
      <w:bookmarkEnd w:id="1"/>
      <w:r w:rsidR="00FD673D">
        <w:t>.</w:t>
      </w:r>
      <w:r w:rsidR="00836EC8">
        <w:t xml:space="preserve"> </w:t>
      </w:r>
      <w:r w:rsidR="00D13D20">
        <w:t>Cross v</w:t>
      </w:r>
      <w:r w:rsidR="008211BB">
        <w:t>alidation r</w:t>
      </w:r>
      <w:r>
        <w:t>esult</w:t>
      </w:r>
      <w:r w:rsidR="00836EC8">
        <w:t xml:space="preserve">. Chunk Grounding </w:t>
      </w:r>
      <w:r w:rsidR="00BB489A">
        <w:t>correct rate</w:t>
      </w:r>
      <w:r w:rsidR="00836EC8">
        <w:t xml:space="preserve"> is the </w:t>
      </w:r>
      <w:r w:rsidR="00BB489A">
        <w:t>portion</w:t>
      </w:r>
      <w:r w:rsidR="00836EC8">
        <w:t xml:space="preserve"> of chunks that </w:t>
      </w:r>
      <w:r w:rsidR="00064425">
        <w:t xml:space="preserve">correctly grounded. Command grounding success rate is the </w:t>
      </w:r>
      <w:r w:rsidR="00B32DA4">
        <w:t>portion of</w:t>
      </w:r>
      <w:r w:rsidR="00064425">
        <w:t xml:space="preserve"> commands that successfully parsed which means all the chunks in the commands are correctly grounded. Command grounding success number is the number of commands that successfully parsed.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03C91" w:rsidTr="00503C91">
        <w:tc>
          <w:tcPr>
            <w:tcW w:w="2394" w:type="dxa"/>
          </w:tcPr>
          <w:p w:rsidR="00503C91" w:rsidRDefault="00503C91" w:rsidP="00503C91">
            <w:r>
              <w:t>Index</w:t>
            </w:r>
          </w:p>
        </w:tc>
        <w:tc>
          <w:tcPr>
            <w:tcW w:w="2394" w:type="dxa"/>
          </w:tcPr>
          <w:p w:rsidR="00503C91" w:rsidRDefault="00503C91" w:rsidP="00F03016">
            <w:r>
              <w:t xml:space="preserve">Chunk Grounding </w:t>
            </w:r>
            <w:r w:rsidR="00F03016">
              <w:t>Correct Rate</w:t>
            </w:r>
          </w:p>
        </w:tc>
        <w:tc>
          <w:tcPr>
            <w:tcW w:w="2394" w:type="dxa"/>
          </w:tcPr>
          <w:p w:rsidR="00503C91" w:rsidRDefault="00503C91" w:rsidP="00503C91">
            <w:r>
              <w:t>Command Grounding Success Rate</w:t>
            </w:r>
          </w:p>
        </w:tc>
        <w:tc>
          <w:tcPr>
            <w:tcW w:w="2394" w:type="dxa"/>
          </w:tcPr>
          <w:p w:rsidR="00503C91" w:rsidRDefault="00503C91" w:rsidP="00503C91">
            <w:r>
              <w:t>Command Grounding Success Number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0.976829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0.885906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0.931707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0.771812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0.947561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0.805369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4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0.979268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0.885906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5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0.967073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0.85906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128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0.936585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0.778523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116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0.981707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0.899329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8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0.94878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0.738255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0.957317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0.872483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10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0.992683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0.959732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143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0.982927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0.90604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135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0.947561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0.765101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0.967073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0.845638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126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14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0.968293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0.838926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15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0.990244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0.946309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141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0.97561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0.865772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129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0.945122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0.785235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117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18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0.965854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0.812081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121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19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0.971951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0.852349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127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20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0.987805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0.932886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139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21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0.945122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0.744966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111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0.979268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0.885906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0.980488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0.892617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133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24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0.960976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0.818792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25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0.982927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0.90604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135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0.969512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0.872483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27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0.985366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0.919463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28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0.964634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0.805369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29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0.987805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0.932886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139</w:t>
            </w:r>
          </w:p>
        </w:tc>
      </w:tr>
      <w:tr w:rsidR="002430FF" w:rsidTr="00807B99">
        <w:tc>
          <w:tcPr>
            <w:tcW w:w="2394" w:type="dxa"/>
          </w:tcPr>
          <w:p w:rsidR="002430FF" w:rsidRDefault="002430FF" w:rsidP="00503C91">
            <w:r>
              <w:t>30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0.976829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0.872483</w:t>
            </w:r>
          </w:p>
        </w:tc>
        <w:tc>
          <w:tcPr>
            <w:tcW w:w="2394" w:type="dxa"/>
            <w:vAlign w:val="bottom"/>
          </w:tcPr>
          <w:p w:rsidR="002430FF" w:rsidRDefault="002430F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</w:tr>
    </w:tbl>
    <w:p w:rsidR="002430FF" w:rsidRDefault="002430FF" w:rsidP="002F378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F9D37" wp14:editId="619EF506">
            <wp:extent cx="4270248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91" w:rsidRDefault="002430FF" w:rsidP="0023568B">
      <w:pPr>
        <w:pStyle w:val="Caption"/>
      </w:pPr>
      <w:bookmarkStart w:id="2" w:name="_Ref380066447"/>
      <w:r>
        <w:t xml:space="preserve">Figure </w:t>
      </w:r>
      <w:r w:rsidR="00C73BC2">
        <w:fldChar w:fldCharType="begin"/>
      </w:r>
      <w:r w:rsidR="00C73BC2">
        <w:instrText xml:space="preserve"> SEQ Figure \* ARABIC </w:instrText>
      </w:r>
      <w:r w:rsidR="00C73BC2">
        <w:fldChar w:fldCharType="separate"/>
      </w:r>
      <w:r w:rsidR="00B463C3">
        <w:rPr>
          <w:noProof/>
        </w:rPr>
        <w:t>2</w:t>
      </w:r>
      <w:r w:rsidR="00C73BC2">
        <w:rPr>
          <w:noProof/>
        </w:rPr>
        <w:fldChar w:fldCharType="end"/>
      </w:r>
      <w:bookmarkEnd w:id="2"/>
      <w:r>
        <w:tab/>
        <w:t xml:space="preserve"> </w:t>
      </w:r>
      <w:r w:rsidR="00B463C3">
        <w:t>Histogram of chunk grounding correct rate</w:t>
      </w:r>
    </w:p>
    <w:p w:rsidR="00B463C3" w:rsidRDefault="002430FF" w:rsidP="002F3787">
      <w:pPr>
        <w:keepNext/>
        <w:jc w:val="center"/>
      </w:pPr>
      <w:r>
        <w:rPr>
          <w:noProof/>
        </w:rPr>
        <w:drawing>
          <wp:inline distT="0" distB="0" distL="0" distR="0" wp14:anchorId="2D446140" wp14:editId="3353A805">
            <wp:extent cx="4261104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0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49A" w:rsidRDefault="00B463C3" w:rsidP="0023568B">
      <w:pPr>
        <w:pStyle w:val="Caption"/>
      </w:pPr>
      <w:bookmarkStart w:id="3" w:name="_Ref380066466"/>
      <w:r>
        <w:t xml:space="preserve">Figure </w:t>
      </w:r>
      <w:r w:rsidR="00C73BC2">
        <w:fldChar w:fldCharType="begin"/>
      </w:r>
      <w:r w:rsidR="00C73BC2">
        <w:instrText xml:space="preserve"> SEQ Figure \* ARABIC </w:instrText>
      </w:r>
      <w:r w:rsidR="00C73BC2">
        <w:fldChar w:fldCharType="separate"/>
      </w:r>
      <w:r>
        <w:rPr>
          <w:noProof/>
        </w:rPr>
        <w:t>3</w:t>
      </w:r>
      <w:r w:rsidR="00C73BC2">
        <w:rPr>
          <w:noProof/>
        </w:rPr>
        <w:fldChar w:fldCharType="end"/>
      </w:r>
      <w:bookmarkEnd w:id="3"/>
      <w:r w:rsidR="005D15BA" w:rsidRPr="005D15BA">
        <w:t xml:space="preserve"> </w:t>
      </w:r>
      <w:r w:rsidR="005D15BA">
        <w:t xml:space="preserve">Histogram of command parsing </w:t>
      </w:r>
      <w:r w:rsidR="007361A0">
        <w:t>success</w:t>
      </w:r>
      <w:r w:rsidR="005D15BA">
        <w:t xml:space="preserve"> rate</w:t>
      </w:r>
    </w:p>
    <w:p w:rsidR="0023568B" w:rsidRDefault="0023568B">
      <w:r>
        <w:br w:type="page"/>
      </w:r>
    </w:p>
    <w:p w:rsidR="0023568B" w:rsidRDefault="0023568B" w:rsidP="0023568B">
      <w:pPr>
        <w:pStyle w:val="Heading1"/>
      </w:pPr>
      <w:r>
        <w:lastRenderedPageBreak/>
        <w:t>Discussion</w:t>
      </w:r>
    </w:p>
    <w:p w:rsidR="00D35D10" w:rsidRPr="00D35D10" w:rsidRDefault="00F65BFF" w:rsidP="00D35D10">
      <w:r>
        <w:t>The result shows that the current grounding algorithm is able to parse chunked commands to robot navigation.</w:t>
      </w:r>
      <w:r w:rsidR="0058458E">
        <w:t xml:space="preserve"> The cross validation proves the reliability of our work.</w:t>
      </w:r>
      <w:r w:rsidR="00D03567">
        <w:t xml:space="preserve"> However, I found that the current Levenshtein Distance</w:t>
      </w:r>
      <w:r w:rsidR="00C154B4">
        <w:t xml:space="preserve"> (LD)</w:t>
      </w:r>
      <w:r w:rsidR="00D03567">
        <w:t xml:space="preserve"> which is used to measure the similarity between arrays is not very suitable to our current work</w:t>
      </w:r>
      <w:r w:rsidR="00C154B4">
        <w:t>. We</w:t>
      </w:r>
      <w:r w:rsidR="00D03567">
        <w:t xml:space="preserve"> use text in chunks from </w:t>
      </w:r>
      <w:r w:rsidR="00C154B4">
        <w:t>training commands as template and compare them with the text from a sample chunk to find the best matching</w:t>
      </w:r>
      <w:r w:rsidR="00067CF7">
        <w:t xml:space="preserve"> grounding of that sample chunk.</w:t>
      </w:r>
      <w:r w:rsidR="00C37201">
        <w:t xml:space="preserve"> However, the traditional LD just measure similarity from chunk structure and words. It does not consider the meaning of the words in the chunks</w:t>
      </w:r>
      <w:r w:rsidR="00CF75C9">
        <w:t xml:space="preserve">. It </w:t>
      </w:r>
      <w:r w:rsidR="009E1F77">
        <w:t xml:space="preserve">sometimes </w:t>
      </w:r>
      <w:r w:rsidR="00C73BC2">
        <w:t>declared larger similarity on a</w:t>
      </w:r>
      <w:r w:rsidR="00CF75C9">
        <w:t xml:space="preserve"> chunk which has a very similar structure but an opposite meaning to the sample</w:t>
      </w:r>
      <w:r w:rsidR="00C73BC2">
        <w:t xml:space="preserve"> chunk</w:t>
      </w:r>
      <w:r w:rsidR="00CF75C9">
        <w:t>. In my following work, I will</w:t>
      </w:r>
      <w:r w:rsidR="00C73BC2">
        <w:t xml:space="preserve"> try to give different weights to the words in chunks so that the new distance equation can judge similarity between chunks from meaning.</w:t>
      </w:r>
      <w:bookmarkStart w:id="4" w:name="_GoBack"/>
      <w:bookmarkEnd w:id="4"/>
    </w:p>
    <w:sectPr w:rsidR="00D35D10" w:rsidRPr="00D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C0"/>
    <w:rsid w:val="0005617E"/>
    <w:rsid w:val="00064425"/>
    <w:rsid w:val="00067CF7"/>
    <w:rsid w:val="000A4CCB"/>
    <w:rsid w:val="000E09FA"/>
    <w:rsid w:val="001253F9"/>
    <w:rsid w:val="001604C0"/>
    <w:rsid w:val="0023568B"/>
    <w:rsid w:val="002430FF"/>
    <w:rsid w:val="00283590"/>
    <w:rsid w:val="002A1C4F"/>
    <w:rsid w:val="002E7038"/>
    <w:rsid w:val="002F3787"/>
    <w:rsid w:val="00323387"/>
    <w:rsid w:val="003519FC"/>
    <w:rsid w:val="00474950"/>
    <w:rsid w:val="005032A9"/>
    <w:rsid w:val="00503C91"/>
    <w:rsid w:val="005574D2"/>
    <w:rsid w:val="0058458E"/>
    <w:rsid w:val="005C4F51"/>
    <w:rsid w:val="005D15BA"/>
    <w:rsid w:val="005E0178"/>
    <w:rsid w:val="006F4367"/>
    <w:rsid w:val="00701B38"/>
    <w:rsid w:val="007361A0"/>
    <w:rsid w:val="00746401"/>
    <w:rsid w:val="0077636B"/>
    <w:rsid w:val="007A0EF1"/>
    <w:rsid w:val="007A6BB6"/>
    <w:rsid w:val="00802A13"/>
    <w:rsid w:val="008211BB"/>
    <w:rsid w:val="00836EC8"/>
    <w:rsid w:val="008423A9"/>
    <w:rsid w:val="0089149A"/>
    <w:rsid w:val="008D0F2C"/>
    <w:rsid w:val="00973A07"/>
    <w:rsid w:val="00993788"/>
    <w:rsid w:val="009E1F77"/>
    <w:rsid w:val="009E356A"/>
    <w:rsid w:val="00A7705E"/>
    <w:rsid w:val="00A83177"/>
    <w:rsid w:val="00AA1E22"/>
    <w:rsid w:val="00AD5570"/>
    <w:rsid w:val="00B0152F"/>
    <w:rsid w:val="00B07E35"/>
    <w:rsid w:val="00B32DA4"/>
    <w:rsid w:val="00B463C3"/>
    <w:rsid w:val="00B72FED"/>
    <w:rsid w:val="00BB489A"/>
    <w:rsid w:val="00C11DF1"/>
    <w:rsid w:val="00C154B4"/>
    <w:rsid w:val="00C37201"/>
    <w:rsid w:val="00C73BC2"/>
    <w:rsid w:val="00CC2868"/>
    <w:rsid w:val="00CF75C9"/>
    <w:rsid w:val="00D03567"/>
    <w:rsid w:val="00D13D20"/>
    <w:rsid w:val="00D26367"/>
    <w:rsid w:val="00D27BCB"/>
    <w:rsid w:val="00D35D10"/>
    <w:rsid w:val="00DA0E02"/>
    <w:rsid w:val="00E00F4D"/>
    <w:rsid w:val="00EA1CD8"/>
    <w:rsid w:val="00F03016"/>
    <w:rsid w:val="00F65BFF"/>
    <w:rsid w:val="00F93709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8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4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4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3568B"/>
    <w:pPr>
      <w:keepNext/>
      <w:spacing w:line="240" w:lineRule="auto"/>
      <w:jc w:val="center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503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8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4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4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3568B"/>
    <w:pPr>
      <w:keepNext/>
      <w:spacing w:line="240" w:lineRule="auto"/>
      <w:jc w:val="center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503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D0414-330D-4291-AFF2-45ECC82A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Zhiyu (MU-Student)</dc:creator>
  <cp:keywords/>
  <dc:description/>
  <cp:lastModifiedBy>Huo, Zhiyu (MU-Student)</cp:lastModifiedBy>
  <cp:revision>60</cp:revision>
  <dcterms:created xsi:type="dcterms:W3CDTF">2014-02-13T19:30:00Z</dcterms:created>
  <dcterms:modified xsi:type="dcterms:W3CDTF">2014-02-14T18:25:00Z</dcterms:modified>
</cp:coreProperties>
</file>