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126C3FCD" w14:textId="4C5DEA0C" w:rsidR="00B82480" w:rsidRPr="001E27A1" w:rsidRDefault="00311EC2">
            <w:pPr>
              <w:spacing w:line="220" w:lineRule="exac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m</w:t>
              </w:r>
            </w:hyperlink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 w:hint="eastAsia"/>
                <w:kern w:val="0"/>
                <w:sz w:val="22"/>
                <w:szCs w:val="21"/>
              </w:rPr>
            </w:pPr>
          </w:p>
        </w:tc>
      </w:tr>
    </w:tbl>
    <w:p w14:paraId="390D41E0" w14:textId="548C27A6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              </w:t>
      </w:r>
      <w:r w:rsidR="001E27A1"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1614DFF4" w14:textId="6A3E8EF3" w:rsidR="006314E2" w:rsidRPr="006314E2" w:rsidRDefault="00311EC2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>: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</w:t>
      </w:r>
      <w:r w:rsidR="00024CD1"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 w:hint="eastAsia"/>
        </w:rPr>
        <w:t>G</w:t>
      </w:r>
      <w:r w:rsidR="00024CD1">
        <w:rPr>
          <w:rFonts w:ascii="Times New Roman" w:hAnsi="Times New Roman"/>
        </w:rPr>
        <w:t>rade</w:t>
      </w:r>
      <w:r>
        <w:rPr>
          <w:rFonts w:ascii="Times New Roman" w:hAnsi="Times New Roman" w:hint="eastAsia"/>
        </w:rPr>
        <w:t xml:space="preserve">: </w:t>
      </w:r>
      <w:r w:rsidR="00024CD1">
        <w:rPr>
          <w:rFonts w:ascii="Times New Roman" w:hAnsi="Times New Roman" w:hint="eastAsia"/>
          <w:b/>
        </w:rPr>
        <w:t>83.4</w:t>
      </w:r>
      <w:r>
        <w:rPr>
          <w:rFonts w:ascii="Times New Roman" w:hAnsi="Times New Roman" w:hint="eastAsia"/>
        </w:rPr>
        <w:t>/</w:t>
      </w:r>
      <w:r w:rsidR="00024CD1">
        <w:rPr>
          <w:rFonts w:ascii="Times New Roman" w:hAnsi="Times New Roman" w:hint="eastAsia"/>
        </w:rPr>
        <w:t>100</w:t>
      </w:r>
      <w:r w:rsidR="00024CD1">
        <w:rPr>
          <w:rFonts w:ascii="Times New Roman" w:hAnsi="Times New Roman"/>
        </w:rPr>
        <w:t>.0</w:t>
      </w:r>
    </w:p>
    <w:p w14:paraId="2176B334" w14:textId="2F30A4E8" w:rsidR="00B26287" w:rsidRPr="00B26287" w:rsidRDefault="00B26287" w:rsidP="006314E2">
      <w:pPr>
        <w:pStyle w:val="1"/>
        <w:autoSpaceDE w:val="0"/>
        <w:autoSpaceDN w:val="0"/>
        <w:adjustRightInd w:val="0"/>
        <w:snapToGrid w:val="0"/>
        <w:spacing w:line="240" w:lineRule="exact"/>
        <w:ind w:left="496" w:firstLineChars="0" w:firstLine="0"/>
        <w:jc w:val="left"/>
        <w:rPr>
          <w:rFonts w:ascii="Times New Roman" w:hAnsi="Times New Roman"/>
          <w:b/>
          <w:bCs/>
        </w:rPr>
      </w:pPr>
      <w:r w:rsidRPr="00B26287">
        <w:rPr>
          <w:rStyle w:val="af"/>
          <w:rFonts w:ascii="Times New Roman" w:hAnsi="Times New Roman"/>
          <w:color w:val="404040"/>
        </w:rPr>
        <w:t xml:space="preserve">(Consistent improvement from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 in the first semester to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 xml:space="preserve"> in the most recent semester; semester G</w:t>
      </w:r>
      <w:r w:rsidR="00024CD1">
        <w:rPr>
          <w:rStyle w:val="af"/>
          <w:rFonts w:ascii="Times New Roman" w:hAnsi="Times New Roman"/>
          <w:color w:val="404040"/>
        </w:rPr>
        <w:t>rade</w:t>
      </w:r>
      <w:r w:rsidRPr="00B26287">
        <w:rPr>
          <w:rStyle w:val="af"/>
          <w:rFonts w:ascii="Times New Roman" w:hAnsi="Times New Roman"/>
          <w:color w:val="404040"/>
        </w:rPr>
        <w:t xml:space="preserve">s: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83.6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79.1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86.5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>)</w:t>
      </w:r>
    </w:p>
    <w:p w14:paraId="65BB2F11" w14:textId="60D8890F" w:rsidR="006314E2" w:rsidRPr="00A223A4" w:rsidRDefault="006314E2" w:rsidP="00B53B1F">
      <w:pPr>
        <w:pStyle w:val="1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hAnsi="Times New Roman"/>
          <w:b/>
          <w:bCs/>
        </w:rPr>
        <w:t>Advanced Courses</w:t>
      </w:r>
      <w:r w:rsidR="007C76F6" w:rsidRPr="00A223A4">
        <w:rPr>
          <w:rFonts w:ascii="Times New Roman" w:hAnsi="Times New Roman"/>
          <w:b/>
          <w:bCs/>
        </w:rPr>
        <w:t>:</w:t>
      </w:r>
    </w:p>
    <w:p w14:paraId="4FBB12B0" w14:textId="24B379EF" w:rsidR="00560007" w:rsidRDefault="00560007" w:rsidP="0056000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Fonts w:ascii="Times New Roman" w:hAnsi="Times New Roman"/>
        </w:rPr>
        <w:t>Introduction to</w:t>
      </w:r>
      <w:r>
        <w:rPr>
          <w:rFonts w:ascii="Times New Roman" w:hAnsi="Times New Roman" w:hint="eastAsia"/>
        </w:rPr>
        <w:t xml:space="preserve"> </w:t>
      </w:r>
      <w:r w:rsidRPr="00B53B1F">
        <w:rPr>
          <w:rFonts w:ascii="Times New Roman" w:hAnsi="Times New Roman"/>
        </w:rPr>
        <w:t>Earthquakes</w:t>
      </w:r>
      <w:r>
        <w:rPr>
          <w:rFonts w:ascii="Times New Roman" w:hAnsi="Times New Roman" w:hint="eastAsia"/>
        </w:rPr>
        <w:t xml:space="preserve"> (98)</w:t>
      </w:r>
      <w:r>
        <w:rPr>
          <w:rFonts w:ascii="Times New Roman" w:hAnsi="Times New Roman"/>
        </w:rPr>
        <w:t>,</w:t>
      </w:r>
    </w:p>
    <w:p w14:paraId="114586DD" w14:textId="4818EEF6" w:rsidR="00560007" w:rsidRPr="00560007" w:rsidRDefault="00560007" w:rsidP="0056000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290FD4">
        <w:rPr>
          <w:rFonts w:ascii="Times New Roman" w:hAnsi="Times New Roman" w:hint="eastAsia"/>
        </w:rPr>
        <w:t>I</w:t>
      </w:r>
      <w:r w:rsidRPr="00290FD4">
        <w:rPr>
          <w:rFonts w:ascii="Times New Roman" w:hAnsi="Times New Roman"/>
        </w:rPr>
        <w:t>ntroduction to Atmospheric Sciences</w:t>
      </w:r>
      <w:r>
        <w:rPr>
          <w:rFonts w:ascii="Times New Roman" w:hAnsi="Times New Roman" w:hint="eastAsia"/>
        </w:rPr>
        <w:t xml:space="preserve"> (97), </w:t>
      </w:r>
    </w:p>
    <w:p w14:paraId="6262C29F" w14:textId="5411B7F8" w:rsidR="00560007" w:rsidRPr="00560007" w:rsidRDefault="00560007" w:rsidP="0056000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Style w:val="ae"/>
          <w:rFonts w:ascii="Times New Roman" w:hAnsi="Times New Roman"/>
          <w:b w:val="0"/>
          <w:bCs w:val="0"/>
          <w:color w:val="404040"/>
        </w:rPr>
        <w:t>Thermodynamics</w:t>
      </w:r>
      <w:r>
        <w:rPr>
          <w:rFonts w:ascii="Times New Roman" w:hAnsi="Times New Roman" w:hint="eastAsia"/>
        </w:rPr>
        <w:t xml:space="preserve"> (90), </w:t>
      </w:r>
    </w:p>
    <w:p w14:paraId="600C4369" w14:textId="534435C0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Data Structures and Algorithms</w:t>
      </w:r>
      <w:r w:rsidR="00C117C6">
        <w:rPr>
          <w:rStyle w:val="ae"/>
          <w:rFonts w:ascii="Times New Roman" w:hAnsi="Times New Roman" w:hint="eastAsia"/>
          <w:b w:val="0"/>
          <w:bCs w:val="0"/>
          <w:color w:val="404040"/>
        </w:rPr>
        <w:t xml:space="preserve"> </w:t>
      </w:r>
      <w:r>
        <w:rPr>
          <w:rStyle w:val="ae"/>
          <w:rFonts w:ascii="Times New Roman" w:hAnsi="Times New Roman"/>
          <w:b w:val="0"/>
          <w:bCs w:val="0"/>
          <w:color w:val="404040"/>
        </w:rPr>
        <w:t>(89),</w:t>
      </w:r>
    </w:p>
    <w:p w14:paraId="43181281" w14:textId="0086ED2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Optics</w:t>
      </w:r>
      <w:r w:rsidR="00C117C6">
        <w:rPr>
          <w:rStyle w:val="ae"/>
          <w:rFonts w:ascii="Times New Roman" w:hAnsi="Times New Roman" w:hint="eastAsia"/>
          <w:b w:val="0"/>
          <w:bCs w:val="0"/>
          <w:color w:val="404040"/>
        </w:rPr>
        <w:t xml:space="preserve"> </w:t>
      </w:r>
      <w:r>
        <w:rPr>
          <w:rStyle w:val="ae"/>
          <w:rFonts w:ascii="Times New Roman" w:hAnsi="Times New Roman"/>
          <w:b w:val="0"/>
          <w:bCs w:val="0"/>
          <w:color w:val="404040"/>
        </w:rPr>
        <w:t>(89),</w:t>
      </w:r>
    </w:p>
    <w:p w14:paraId="3CBD4A9D" w14:textId="7ACEDF03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r w:rsidRPr="006314E2">
        <w:rPr>
          <w:rFonts w:ascii="Times New Roman" w:hAnsi="Times New Roman"/>
        </w:rPr>
        <w:t>Fundamentals of Modern Electronic Circuits and Experiments</w:t>
      </w:r>
      <w:r w:rsidR="00C117C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(88),</w:t>
      </w:r>
    </w:p>
    <w:p w14:paraId="7FD396D9" w14:textId="6D4E80B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Fluid Mechanics</w:t>
      </w:r>
      <w:r w:rsidR="00C117C6">
        <w:rPr>
          <w:rStyle w:val="ae"/>
          <w:rFonts w:ascii="Times New Roman" w:hAnsi="Times New Roman" w:hint="eastAsia"/>
          <w:b w:val="0"/>
          <w:bCs w:val="0"/>
          <w:color w:val="404040"/>
        </w:rPr>
        <w:t xml:space="preserve"> </w:t>
      </w:r>
      <w:r>
        <w:rPr>
          <w:rFonts w:ascii="Times New Roman" w:hAnsi="Times New Roman"/>
          <w:color w:val="404040"/>
        </w:rPr>
        <w:t>(85),</w:t>
      </w:r>
    </w:p>
    <w:p w14:paraId="78AFC9EF" w14:textId="77777777" w:rsidR="00B53B1F" w:rsidRPr="00B53B1F" w:rsidRDefault="00B53B1F" w:rsidP="00B53B1F">
      <w:pPr>
        <w:pStyle w:val="1"/>
        <w:autoSpaceDE w:val="0"/>
        <w:autoSpaceDN w:val="0"/>
        <w:adjustRightInd w:val="0"/>
        <w:snapToGrid w:val="0"/>
        <w:spacing w:line="240" w:lineRule="exact"/>
        <w:ind w:left="537" w:firstLineChars="0" w:firstLine="0"/>
        <w:jc w:val="left"/>
        <w:rPr>
          <w:rFonts w:ascii="Times New Roman" w:hAnsi="Times New Roman"/>
        </w:rPr>
      </w:pPr>
    </w:p>
    <w:p w14:paraId="64535582" w14:textId="2FA97299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77777777" w:rsidR="00A223A4" w:rsidRPr="00DF6F27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  <w:r w:rsidRPr="00DF6F27">
        <w:rPr>
          <w:rStyle w:val="ae"/>
          <w:rFonts w:ascii="Times New Roman" w:hAnsi="Times New Roman"/>
          <w:color w:val="404040"/>
          <w:sz w:val="22"/>
          <w:szCs w:val="22"/>
        </w:rPr>
        <w:t>Chain-of-Thought Reasoning for Enhancing AI Model Performance.</w:t>
      </w:r>
      <w:r w:rsidRPr="00DF6F27">
        <w:rPr>
          <w:rFonts w:ascii="Times New Roman" w:hAnsi="Times New Roman"/>
          <w:b/>
          <w:sz w:val="22"/>
          <w:szCs w:val="22"/>
        </w:rPr>
        <w:tab/>
      </w:r>
    </w:p>
    <w:p w14:paraId="66DEB42F" w14:textId="4EF45C96" w:rsidR="00A223A4" w:rsidRPr="00DF6F27" w:rsidRDefault="001E27A1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 w:rsidRPr="00DF6F27">
        <w:rPr>
          <w:rStyle w:val="ae"/>
          <w:rFonts w:ascii="Times New Roman" w:hAnsi="Times New Roman"/>
          <w:color w:val="404040"/>
          <w:sz w:val="22"/>
          <w:szCs w:val="22"/>
        </w:rPr>
        <w:t>Detector development</w:t>
      </w:r>
      <w:r w:rsidR="00A223A4" w:rsidRPr="00DF6F27">
        <w:rPr>
          <w:rStyle w:val="ae"/>
          <w:rFonts w:ascii="Times New Roman" w:hAnsi="Times New Roman"/>
          <w:color w:val="404040"/>
          <w:sz w:val="22"/>
          <w:szCs w:val="22"/>
        </w:rPr>
        <w:t>.</w:t>
      </w:r>
    </w:p>
    <w:p w14:paraId="6C811CDE" w14:textId="1D959822" w:rsidR="00560007" w:rsidRPr="00DF6F27" w:rsidRDefault="00560007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</w:pPr>
      <w:r w:rsidRPr="00DF6F27"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Reinforcement Learning.</w:t>
      </w:r>
    </w:p>
    <w:p w14:paraId="5380F1DB" w14:textId="77777777" w:rsidR="00A223A4" w:rsidRPr="00A223A4" w:rsidRDefault="00A223A4" w:rsidP="00A223A4">
      <w:pPr>
        <w:autoSpaceDE w:val="0"/>
        <w:autoSpaceDN w:val="0"/>
        <w:adjustRightInd w:val="0"/>
        <w:snapToGrid w:val="0"/>
        <w:spacing w:line="240" w:lineRule="exact"/>
        <w:ind w:left="426"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2FEC18F1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</w:p>
    <w:p w14:paraId="1172FDEB" w14:textId="36656A2F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46D8F03A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Renrui Zhang, The Chinese University of Hong Kong)</w:t>
      </w:r>
      <w:r w:rsidR="00311EC2" w:rsidRPr="00E87DB7">
        <w:rPr>
          <w:rFonts w:ascii="Times New Roman" w:hAnsi="Times New Roman"/>
          <w:b/>
          <w:szCs w:val="21"/>
        </w:rPr>
        <w:tab/>
      </w:r>
      <w:r w:rsidR="00311EC2" w:rsidRPr="00E87DB7">
        <w:rPr>
          <w:rFonts w:ascii="Times New Roman" w:hAnsi="Times New Roman"/>
          <w:b/>
          <w:szCs w:val="21"/>
        </w:rPr>
        <w:tab/>
        <w:t xml:space="preserve">                         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(CoT)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Enhanced the Show-o model, achieving a +24% improvement on GenEval and surpassing Stable Diffusion 3 by +15%.</w:t>
      </w:r>
    </w:p>
    <w:p w14:paraId="14604CB1" w14:textId="472FB15A" w:rsid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="00873AA7" w:rsidRPr="00873AA7">
        <w:rPr>
          <w:rFonts w:ascii="Times New Roman" w:hAnsi="Times New Roman" w:cs="Times New Roman"/>
          <w:color w:val="404040"/>
          <w:sz w:val="20"/>
          <w:szCs w:val="20"/>
        </w:rPr>
        <w:t>Accepted by CVPR 2025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0B136E98" w14:textId="13CFA24B" w:rsidR="00560007" w:rsidRPr="00E87DB7" w:rsidRDefault="001E27A1" w:rsidP="001E27A1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 w:rsidRPr="001E27A1">
        <w:rPr>
          <w:rStyle w:val="ae"/>
          <w:rFonts w:ascii="Times New Roman" w:hAnsi="Times New Roman"/>
          <w:color w:val="404040"/>
        </w:rPr>
        <w:t>Data efficiency in reinforcement learning</w:t>
      </w:r>
      <w:r>
        <w:rPr>
          <w:rStyle w:val="ae"/>
          <w:rFonts w:ascii="Times New Roman" w:hAnsi="Times New Roman"/>
          <w:color w:val="404040"/>
        </w:rPr>
        <w:t xml:space="preserve">, </w:t>
      </w:r>
      <w:r>
        <w:rPr>
          <w:rStyle w:val="ae"/>
          <w:rFonts w:ascii="Times New Roman" w:hAnsi="Times New Roman" w:hint="eastAsia"/>
          <w:color w:val="404040"/>
        </w:rPr>
        <w:t>Rein</w:t>
      </w:r>
      <w:r>
        <w:rPr>
          <w:rStyle w:val="ae"/>
          <w:rFonts w:ascii="Times New Roman" w:hAnsi="Times New Roman"/>
          <w:color w:val="404040"/>
        </w:rPr>
        <w:t>forcement learning on Hybrid SSM-Transformer model</w:t>
      </w:r>
      <w:r w:rsidR="00560007" w:rsidRPr="00E87DB7">
        <w:rPr>
          <w:rFonts w:ascii="Times New Roman" w:hAnsi="Times New Roman"/>
          <w:b/>
          <w:szCs w:val="21"/>
        </w:rPr>
        <w:tab/>
        <w:t xml:space="preserve">          </w:t>
      </w:r>
      <w:r w:rsidR="00560007">
        <w:rPr>
          <w:rFonts w:ascii="Times New Roman" w:hAnsi="Times New Roman" w:hint="eastAsia"/>
          <w:b/>
          <w:szCs w:val="21"/>
        </w:rPr>
        <w:t xml:space="preserve">   </w:t>
      </w:r>
      <w:r w:rsidR="00560007">
        <w:rPr>
          <w:rFonts w:ascii="Times New Roman" w:hAnsi="Times New Roman"/>
          <w:b/>
          <w:szCs w:val="21"/>
        </w:rPr>
        <w:t xml:space="preserve">                  </w:t>
      </w:r>
      <w:r>
        <w:rPr>
          <w:rFonts w:ascii="Times New Roman" w:hAnsi="Times New Roman"/>
          <w:b/>
          <w:szCs w:val="21"/>
        </w:rPr>
        <w:t xml:space="preserve">                                          </w:t>
      </w:r>
      <w:r w:rsidR="00560007" w:rsidRPr="00E87DB7">
        <w:rPr>
          <w:rFonts w:ascii="Times New Roman" w:hAnsi="Times New Roman"/>
          <w:szCs w:val="21"/>
        </w:rPr>
        <w:t>0</w:t>
      </w:r>
      <w:r w:rsidR="00FF00BF">
        <w:rPr>
          <w:rFonts w:ascii="Times New Roman" w:hAnsi="Times New Roman" w:hint="eastAsia"/>
        </w:rPr>
        <w:t>3</w:t>
      </w:r>
      <w:r w:rsidR="00560007" w:rsidRPr="00E87DB7">
        <w:rPr>
          <w:rFonts w:ascii="Times New Roman" w:hAnsi="Times New Roman"/>
        </w:rPr>
        <w:t>/202</w:t>
      </w:r>
      <w:r w:rsidR="00560007">
        <w:rPr>
          <w:rFonts w:ascii="Times New Roman" w:hAnsi="Times New Roman" w:hint="eastAsia"/>
        </w:rPr>
        <w:t>5</w:t>
      </w:r>
      <w:r w:rsidR="00560007" w:rsidRPr="00E87DB7">
        <w:rPr>
          <w:rFonts w:ascii="Times New Roman" w:eastAsia="宋体" w:hAnsi="Times New Roman"/>
          <w:iCs/>
          <w:kern w:val="0"/>
        </w:rPr>
        <w:t>–</w:t>
      </w:r>
      <w:r w:rsidR="00560007">
        <w:rPr>
          <w:rFonts w:ascii="Times New Roman" w:eastAsia="宋体" w:hAnsi="Times New Roman" w:hint="eastAsia"/>
        </w:rPr>
        <w:t>present</w:t>
      </w:r>
      <w:r w:rsidR="00560007"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03867DBC" w14:textId="16A2AC0E" w:rsidR="00560007" w:rsidRDefault="00560007" w:rsidP="00560007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="00FF00BF"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r w:rsidR="00FF00BF">
        <w:rPr>
          <w:rStyle w:val="af"/>
          <w:rFonts w:ascii="Times New Roman" w:hAnsi="Times New Roman"/>
          <w:iCs w:val="0"/>
          <w:color w:val="404040"/>
        </w:rPr>
        <w:t>Minjia Zhang</w:t>
      </w:r>
      <w:r w:rsidRPr="00E87DB7">
        <w:rPr>
          <w:rStyle w:val="af"/>
          <w:rFonts w:ascii="Times New Roman" w:hAnsi="Times New Roman"/>
          <w:color w:val="404040"/>
        </w:rPr>
        <w:t xml:space="preserve">, </w:t>
      </w:r>
      <w:r w:rsidR="00FF00BF" w:rsidRPr="00FF00BF">
        <w:rPr>
          <w:rFonts w:ascii="Times New Roman" w:hAnsi="Times New Roman"/>
          <w:i/>
          <w:iCs/>
          <w:color w:val="333333"/>
        </w:rPr>
        <w:t>University of Illinois at Urbana-Champaign</w:t>
      </w:r>
      <w:r w:rsidRPr="00E87DB7">
        <w:rPr>
          <w:rStyle w:val="af"/>
          <w:rFonts w:ascii="Times New Roman" w:hAnsi="Times New Roman"/>
          <w:color w:val="404040"/>
        </w:rPr>
        <w:t>)</w:t>
      </w:r>
    </w:p>
    <w:p w14:paraId="27073E5D" w14:textId="13638F33" w:rsidR="00C117C6" w:rsidRPr="00C117C6" w:rsidRDefault="00C117C6" w:rsidP="0056000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C117C6">
        <w:rPr>
          <w:rFonts w:ascii="Times New Roman" w:hAnsi="Times New Roman" w:cs="Times New Roman"/>
          <w:color w:val="404040"/>
          <w:sz w:val="20"/>
          <w:szCs w:val="20"/>
        </w:rPr>
        <w:t>Different data have different learning efficiencies, and some data have no gradient contribution in the later stages of a long training cycle. New reinforcement learning methods are being developed based on this.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086E246" w14:textId="61AAEFE1" w:rsidR="00560007" w:rsidRPr="00560007" w:rsidRDefault="00560007" w:rsidP="0056000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="00FF00BF" w:rsidRPr="00FF00BF">
        <w:rPr>
          <w:rFonts w:ascii="Times New Roman" w:hAnsi="Times New Roman" w:cs="Times New Roman"/>
          <w:color w:val="404040"/>
          <w:sz w:val="20"/>
          <w:szCs w:val="20"/>
        </w:rPr>
        <w:t>Under study.</w:t>
      </w:r>
    </w:p>
    <w:p w14:paraId="66BB1892" w14:textId="14A54B08" w:rsidR="00E87DB7" w:rsidRPr="00FF00BF" w:rsidRDefault="001E27A1" w:rsidP="00E87DB7">
      <w:pPr>
        <w:spacing w:line="240" w:lineRule="exact"/>
        <w:rPr>
          <w:rFonts w:ascii="Times New Roman" w:eastAsia="宋体" w:hAnsi="Times New Roman"/>
          <w:iCs/>
          <w:kern w:val="0"/>
        </w:rPr>
      </w:pPr>
      <w:r w:rsidRPr="001E27A1">
        <w:rPr>
          <w:rStyle w:val="ae"/>
          <w:rFonts w:ascii="Times New Roman" w:hAnsi="Times New Roman"/>
          <w:color w:val="404040"/>
        </w:rPr>
        <w:t>Development and data analysis of resistive plate counter</w:t>
      </w:r>
      <w:r w:rsidR="00311EC2">
        <w:rPr>
          <w:rFonts w:ascii="Times New Roman" w:hAnsi="Times New Roman" w:hint="eastAsia"/>
          <w:b/>
        </w:rPr>
        <w:tab/>
      </w:r>
      <w:r w:rsidR="00F96C17">
        <w:rPr>
          <w:rFonts w:ascii="Times New Roman" w:hAnsi="Times New Roman" w:hint="eastAsia"/>
          <w:b/>
        </w:rPr>
        <w:t xml:space="preserve">      </w:t>
      </w:r>
      <w:r w:rsidR="00A347F5">
        <w:rPr>
          <w:rFonts w:ascii="Times New Roman" w:hAnsi="Times New Roman"/>
          <w:b/>
        </w:rPr>
        <w:t xml:space="preserve">       </w:t>
      </w:r>
      <w:r w:rsidR="00FF00BF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 xml:space="preserve">                 </w:t>
      </w:r>
      <w:r w:rsidR="00311EC2">
        <w:rPr>
          <w:rFonts w:ascii="Times New Roman" w:hAnsi="Times New Roman" w:hint="eastAsia"/>
        </w:rPr>
        <w:t>0</w:t>
      </w:r>
      <w:r w:rsidR="00F96C17">
        <w:rPr>
          <w:rFonts w:ascii="Times New Roman" w:hAnsi="Times New Roman" w:hint="eastAsia"/>
        </w:rPr>
        <w:t>5</w:t>
      </w:r>
      <w:r w:rsidR="00311EC2">
        <w:rPr>
          <w:rFonts w:ascii="Times New Roman" w:hAnsi="Times New Roman"/>
        </w:rPr>
        <w:t>/20</w:t>
      </w:r>
      <w:r w:rsidR="00F96C17">
        <w:rPr>
          <w:rFonts w:ascii="Times New Roman" w:hAnsi="Times New Roman" w:hint="eastAsia"/>
        </w:rPr>
        <w:t>24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F96C17">
        <w:rPr>
          <w:rFonts w:ascii="Times New Roman" w:eastAsia="宋体" w:hAnsi="Times New Roman" w:hint="eastAsia"/>
          <w:iCs/>
          <w:kern w:val="0"/>
        </w:rPr>
        <w:t>present</w:t>
      </w:r>
      <w:r w:rsidR="00560007">
        <w:rPr>
          <w:rFonts w:ascii="Times New Roman" w:eastAsia="宋体" w:hAnsi="Times New Roman"/>
          <w:iCs/>
          <w:kern w:val="0"/>
        </w:rPr>
        <w:t xml:space="preserve"> </w:t>
      </w:r>
      <w:r w:rsidR="00E87DB7" w:rsidRPr="00A347F5">
        <w:rPr>
          <w:rFonts w:ascii="Times New Roman" w:eastAsia="宋体" w:hAnsi="Times New Roman"/>
          <w:i/>
          <w:kern w:val="0"/>
        </w:rPr>
        <w:t xml:space="preserve">(Supervisor: </w:t>
      </w:r>
      <w:r w:rsidR="00E87DB7" w:rsidRPr="00A347F5">
        <w:rPr>
          <w:rStyle w:val="af"/>
          <w:rFonts w:ascii="Times New Roman" w:hAnsi="Times New Roman"/>
          <w:iCs w:val="0"/>
          <w:color w:val="404040"/>
        </w:rPr>
        <w:t>Prof. Qite Li, Peking University)</w:t>
      </w:r>
    </w:p>
    <w:p w14:paraId="016AC4C4" w14:textId="4DDD59C3" w:rsidR="00E87DB7" w:rsidRPr="00E87DB7" w:rsidRDefault="008516AC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8516AC">
        <w:rPr>
          <w:rFonts w:ascii="Times New Roman" w:hAnsi="Times New Roman" w:cs="Times New Roman"/>
          <w:color w:val="404040"/>
          <w:sz w:val="20"/>
          <w:szCs w:val="20"/>
        </w:rPr>
        <w:t>Detector Development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780B373E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Developed and optimized signal processing algorithms to enhance the accuracy and precision of detector data analysis.</w:t>
      </w:r>
    </w:p>
    <w:p w14:paraId="61532D86" w14:textId="40405EF0" w:rsidR="00E87DB7" w:rsidRPr="00E87DB7" w:rsidRDefault="008516AC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 w:hint="eastAsia"/>
          <w:color w:val="404040"/>
          <w:sz w:val="20"/>
          <w:szCs w:val="20"/>
        </w:rPr>
        <w:t>U</w:t>
      </w:r>
      <w:r>
        <w:rPr>
          <w:rFonts w:ascii="Times New Roman" w:hAnsi="Times New Roman" w:cs="Times New Roman"/>
          <w:color w:val="404040"/>
          <w:sz w:val="20"/>
          <w:szCs w:val="20"/>
        </w:rPr>
        <w:t>sing r</w:t>
      </w:r>
      <w:r w:rsidRPr="008516AC">
        <w:rPr>
          <w:rFonts w:ascii="Times New Roman" w:hAnsi="Times New Roman" w:cs="Times New Roman"/>
          <w:color w:val="404040"/>
          <w:sz w:val="20"/>
          <w:szCs w:val="20"/>
        </w:rPr>
        <w:t>einforcement learning to replace traditional algorithms, reduce the signals required for particle determination, and increase detection efficiency and accuracy.</w:t>
      </w:r>
    </w:p>
    <w:p w14:paraId="6D10173A" w14:textId="05560A58" w:rsidR="00883067" w:rsidRDefault="00A347F5" w:rsidP="00A347F5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Progress:</w:t>
      </w:r>
      <w:r w:rsidR="008516AC" w:rsidRPr="008516AC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="008516AC" w:rsidRPr="00FF00BF">
        <w:rPr>
          <w:rFonts w:ascii="Times New Roman" w:hAnsi="Times New Roman" w:cs="Times New Roman"/>
          <w:color w:val="404040"/>
          <w:sz w:val="20"/>
          <w:szCs w:val="20"/>
        </w:rPr>
        <w:t>Under study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77777777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         </w:t>
      </w:r>
    </w:p>
    <w:p w14:paraId="562C278E" w14:textId="6A5032F9" w:rsidR="00883067" w:rsidRDefault="00311EC2" w:rsidP="00A347F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62CD5889" w14:textId="1E649CB0" w:rsidR="00883067" w:rsidRDefault="00311EC2" w:rsidP="00B82480">
      <w:pPr>
        <w:pStyle w:val="1"/>
        <w:snapToGrid w:val="0"/>
        <w:ind w:left="420" w:right="567" w:firstLineChars="0" w:firstLine="0"/>
        <w:jc w:val="left"/>
        <w:rPr>
          <w:rFonts w:ascii="Times New Roman" w:hAnsi="Times New Roman"/>
          <w:color w:val="404040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B82480">
        <w:rPr>
          <w:rFonts w:ascii="Times New Roman" w:hAnsi="Times New Roman"/>
        </w:rPr>
        <w:tab/>
      </w:r>
      <w:r w:rsidR="00B82480" w:rsidRPr="00B82480">
        <w:rPr>
          <w:rFonts w:ascii="Times New Roman" w:hAnsi="Times New Roman"/>
          <w:color w:val="404040"/>
        </w:rPr>
        <w:t>Currently in preparation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5C321407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</w:t>
      </w: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0B0389CE" w14:textId="12EB85B3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</w:t>
        </w:r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 xml:space="preserve"> </w:t>
        </w:r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>Academy</w:t>
        </w:r>
      </w:hyperlink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6B088E">
        <w:rPr>
          <w:rFonts w:ascii="Times New Roman" w:hAnsi="Times New Roman" w:hint="eastAsia"/>
          <w:iCs/>
          <w:color w:val="000000" w:themeColor="text1"/>
        </w:rPr>
        <w:t xml:space="preserve">                      </w:t>
      </w:r>
      <w:r>
        <w:rPr>
          <w:rFonts w:ascii="Times New Roman" w:hAnsi="Times New Roman" w:hint="eastAsia"/>
          <w:iCs/>
          <w:color w:val="000000" w:themeColor="text1"/>
        </w:rPr>
        <w:t xml:space="preserve">  </w:t>
      </w:r>
      <w:r w:rsidR="00311EC2" w:rsidRPr="006B088E">
        <w:rPr>
          <w:rFonts w:ascii="Times New Roman" w:hAnsi="Times New Roman"/>
          <w:iCs/>
          <w:color w:val="000000" w:themeColor="text1"/>
        </w:rPr>
        <w:t xml:space="preserve"> </w:t>
      </w:r>
      <w:r w:rsidRPr="006B088E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ind w:leftChars="213" w:left="426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6B088E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24CD1"/>
    <w:rsid w:val="000A0E1D"/>
    <w:rsid w:val="000A3B09"/>
    <w:rsid w:val="000B4B66"/>
    <w:rsid w:val="000B7C13"/>
    <w:rsid w:val="000E45F8"/>
    <w:rsid w:val="000E6288"/>
    <w:rsid w:val="00122960"/>
    <w:rsid w:val="001411D7"/>
    <w:rsid w:val="00190D4F"/>
    <w:rsid w:val="001E27A1"/>
    <w:rsid w:val="001E3C5A"/>
    <w:rsid w:val="00213D00"/>
    <w:rsid w:val="00260B97"/>
    <w:rsid w:val="00290FD4"/>
    <w:rsid w:val="002C2937"/>
    <w:rsid w:val="002F5579"/>
    <w:rsid w:val="00311EC2"/>
    <w:rsid w:val="003328DA"/>
    <w:rsid w:val="00346E0E"/>
    <w:rsid w:val="00383A37"/>
    <w:rsid w:val="00390840"/>
    <w:rsid w:val="003B1A5A"/>
    <w:rsid w:val="004329B6"/>
    <w:rsid w:val="004774C2"/>
    <w:rsid w:val="00496F95"/>
    <w:rsid w:val="004A3A27"/>
    <w:rsid w:val="00517BD0"/>
    <w:rsid w:val="00560007"/>
    <w:rsid w:val="00563E56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6D461A"/>
    <w:rsid w:val="00720594"/>
    <w:rsid w:val="007439FD"/>
    <w:rsid w:val="00757D21"/>
    <w:rsid w:val="00766DC9"/>
    <w:rsid w:val="00790E14"/>
    <w:rsid w:val="007C0E38"/>
    <w:rsid w:val="007C76F6"/>
    <w:rsid w:val="007D18AF"/>
    <w:rsid w:val="007F1BB0"/>
    <w:rsid w:val="007F4C27"/>
    <w:rsid w:val="008516AC"/>
    <w:rsid w:val="00866806"/>
    <w:rsid w:val="00873AA7"/>
    <w:rsid w:val="00883067"/>
    <w:rsid w:val="008B15A0"/>
    <w:rsid w:val="008E0554"/>
    <w:rsid w:val="00904502"/>
    <w:rsid w:val="0095497D"/>
    <w:rsid w:val="009648C9"/>
    <w:rsid w:val="00995E58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F34EC"/>
    <w:rsid w:val="00C117C6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DF6F27"/>
    <w:rsid w:val="00E459C8"/>
    <w:rsid w:val="00E87DB7"/>
    <w:rsid w:val="00E968D8"/>
    <w:rsid w:val="00E97ECA"/>
    <w:rsid w:val="00EC06A7"/>
    <w:rsid w:val="00ED3551"/>
    <w:rsid w:val="00EF4011"/>
    <w:rsid w:val="00F910C1"/>
    <w:rsid w:val="00F96C17"/>
    <w:rsid w:val="00FB1B10"/>
    <w:rsid w:val="00FF00BF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  <w:style w:type="character" w:styleId="af4">
    <w:name w:val="FollowedHyperlink"/>
    <w:basedOn w:val="a0"/>
    <w:uiPriority w:val="99"/>
    <w:semiHidden/>
    <w:unhideWhenUsed/>
    <w:rsid w:val="001E2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512</Words>
  <Characters>2922</Characters>
  <Application>Microsoft Office Word</Application>
  <DocSecurity>0</DocSecurity>
  <Lines>24</Lines>
  <Paragraphs>6</Paragraphs>
  <ScaleCrop>false</ScaleCrop>
  <Company>Microsoft</Company>
  <LinksUpToDate>false</LinksUpToDate>
  <CharactersWithSpaces>3428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8</cp:revision>
  <cp:lastPrinted>2025-02-08T12:53:00Z</cp:lastPrinted>
  <dcterms:created xsi:type="dcterms:W3CDTF">2025-02-08T12:53:00Z</dcterms:created>
  <dcterms:modified xsi:type="dcterms:W3CDTF">2025-05-29T05:30:00Z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