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06914ba469f00e2b079ac957848f968db7f15df"/>
    <w:p>
      <w:pPr>
        <w:pStyle w:val="Heading1"/>
      </w:pPr>
      <w:r>
        <w:t xml:space="preserve">CST8508 Machine Vision - Assignment 1 Report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Peng Wang</w:t>
      </w:r>
      <w:r>
        <w:br/>
      </w:r>
      <w:r>
        <w:rPr>
          <w:b/>
          <w:bCs/>
        </w:rPr>
        <w:t xml:space="preserve">Student Number:</w:t>
      </w:r>
      <w:r>
        <w:t xml:space="preserve"> </w:t>
      </w:r>
      <w:r>
        <w:t xml:space="preserve">041107730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2026</w:t>
      </w:r>
    </w:p>
    <w:bookmarkStart w:id="12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assignment involves training deep learning models for image classification using the</w:t>
      </w:r>
      <w:r>
        <w:t xml:space="preserve"> </w:t>
      </w:r>
      <w:hyperlink r:id="rId9">
        <w:r>
          <w:rPr>
            <w:rStyle w:val="Hyperlink"/>
          </w:rPr>
          <w:t xml:space="preserve">mmpretrain</w:t>
        </w:r>
      </w:hyperlink>
      <w:r>
        <w:t xml:space="preserve"> </w:t>
      </w:r>
      <w:r>
        <w:t xml:space="preserve">framework from OpenMMLab. The</w:t>
      </w:r>
      <w:r>
        <w:t xml:space="preserve"> </w:t>
      </w:r>
      <w:hyperlink r:id="rId10">
        <w:r>
          <w:rPr>
            <w:rStyle w:val="Hyperlink"/>
          </w:rPr>
          <w:t xml:space="preserve">Oxford Flowers 17</w:t>
        </w:r>
      </w:hyperlink>
      <w:r>
        <w:t xml:space="preserve"> </w:t>
      </w:r>
      <w:r>
        <w:t xml:space="preserve">dataset was used,</w:t>
      </w:r>
      <w:r>
        <w:t xml:space="preserve"> </w:t>
      </w:r>
      <w:r>
        <w:t xml:space="preserve">containing 17 categories of flowers with approximately 80 images each.</w:t>
      </w:r>
    </w:p>
    <w:p>
      <w:pPr>
        <w:pStyle w:val="BodyText"/>
      </w:pPr>
      <w:r>
        <w:t xml:space="preserve">Two models were selected for comparison: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ResNet-18</w:t>
      </w:r>
      <w:r>
        <w:t xml:space="preserve"> </w:t>
      </w:r>
      <w:r>
        <w:t xml:space="preserve">— A residual network with 18 layers, using SGD optimizer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MobileNet V2</w:t>
      </w:r>
      <w:r>
        <w:t xml:space="preserve"> </w:t>
      </w:r>
      <w:r>
        <w:t xml:space="preserve">— A lightweight network using depthwise separable convolutions, with Adam optimizer</w:t>
      </w:r>
    </w:p>
    <w:bookmarkStart w:id="11" w:name="training-environment"/>
    <w:p>
      <w:pPr>
        <w:pStyle w:val="Heading3"/>
      </w:pPr>
      <w:r>
        <w:t xml:space="preserve">Training Environment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Ubuntu 22.04 (WSL2)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NVIDIA RTX 4060 (8GB)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3.8 (conda)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PyTorch</w:t>
            </w:r>
          </w:p>
        </w:tc>
        <w:tc>
          <w:tcPr/>
          <w:p>
            <w:pPr>
              <w:pStyle w:val="Compact"/>
            </w:pPr>
            <w:r>
              <w:t xml:space="preserve">2.4.1 + CUDA 12.1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mmengine</w:t>
            </w:r>
          </w:p>
        </w:tc>
        <w:tc>
          <w:tcPr/>
          <w:p>
            <w:pPr>
              <w:pStyle w:val="Compact"/>
            </w:pPr>
            <w:r>
              <w:t xml:space="preserve">0.10.7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mmcv</w:t>
            </w:r>
          </w:p>
        </w:tc>
        <w:tc>
          <w:tcPr/>
          <w:p>
            <w:pPr>
              <w:pStyle w:val="Compact"/>
            </w:pPr>
            <w:r>
              <w:t xml:space="preserve">2.2.0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mmpretrain</w:t>
            </w:r>
          </w:p>
        </w:tc>
        <w:tc>
          <w:tcPr/>
          <w:p>
            <w:pPr>
              <w:pStyle w:val="Compact"/>
            </w:pPr>
            <w:r>
              <w:t xml:space="preserve">1.2.0</w:t>
            </w:r>
          </w:p>
        </w:tc>
      </w:tr>
    </w:tbl>
    <w:bookmarkEnd w:id="11"/>
    <w:bookmarkEnd w:id="12"/>
    <w:bookmarkStart w:id="16" w:name="dataset-preparation-20"/>
    <w:p>
      <w:pPr>
        <w:pStyle w:val="Heading2"/>
      </w:pPr>
      <w:r>
        <w:t xml:space="preserve">2. Dataset Preparation (20%)</w:t>
      </w:r>
    </w:p>
    <w:bookmarkStart w:id="13" w:name="dataset-overview"/>
    <w:p>
      <w:pPr>
        <w:pStyle w:val="Heading3"/>
      </w:pPr>
      <w:r>
        <w:t xml:space="preserve">2.1 Dataset Overview</w:t>
      </w:r>
    </w:p>
    <w:p>
      <w:pPr>
        <w:pStyle w:val="FirstParagraph"/>
      </w:pPr>
      <w:r>
        <w:t xml:space="preserve">The Oxford Flowers 17 dataset contains 1,360 images across 17 flower categories:</w:t>
      </w:r>
      <w:r>
        <w:t xml:space="preserve"> </w:t>
      </w:r>
      <w:r>
        <w:t xml:space="preserve">Bluebell, Buttercup, Coltsfoot, Cowslip, Crocus, Daffodil, Daisy, Dandelion,</w:t>
      </w:r>
      <w:r>
        <w:t xml:space="preserve"> </w:t>
      </w:r>
      <w:r>
        <w:t xml:space="preserve">Fritillary, Iris, LilyValley, Pansy, Snowdrop, Sunflower, TigerLily, Tulip, Windflower.</w:t>
      </w:r>
    </w:p>
    <w:bookmarkEnd w:id="13"/>
    <w:bookmarkStart w:id="14" w:name="subfolder-format"/>
    <w:p>
      <w:pPr>
        <w:pStyle w:val="Heading3"/>
      </w:pPr>
      <w:r>
        <w:t xml:space="preserve">2.2 SubFolder Format</w:t>
      </w:r>
    </w:p>
    <w:p>
      <w:pPr>
        <w:pStyle w:val="FirstParagraph"/>
      </w:pPr>
      <w:r>
        <w:t xml:space="preserve">The dataset was organized into the</w:t>
      </w:r>
      <w:r>
        <w:t xml:space="preserve"> </w:t>
      </w:r>
      <w:r>
        <w:rPr>
          <w:b/>
          <w:bCs/>
        </w:rPr>
        <w:t xml:space="preserve">SubFolder format</w:t>
      </w:r>
      <w:r>
        <w:t xml:space="preserve"> </w:t>
      </w:r>
      <w:r>
        <w:t xml:space="preserve">as required by mmpretrain’s</w:t>
      </w:r>
      <w:r>
        <w:t xml:space="preserve"> </w:t>
      </w:r>
      <w:r>
        <w:rPr>
          <w:rStyle w:val="VerbatimChar"/>
        </w:rPr>
        <w:t xml:space="preserve">CustomDataset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data/flowers17/</w:t>
      </w:r>
      <w:r>
        <w:br/>
      </w:r>
      <w:r>
        <w:rPr>
          <w:rStyle w:val="VerbatimChar"/>
        </w:rPr>
        <w:t xml:space="preserve">├── train/</w:t>
      </w:r>
      <w:r>
        <w:br/>
      </w:r>
      <w:r>
        <w:rPr>
          <w:rStyle w:val="VerbatimChar"/>
        </w:rPr>
        <w:t xml:space="preserve">│   ├── Bluebell/           (62 images)</w:t>
      </w:r>
      <w:r>
        <w:br/>
      </w:r>
      <w:r>
        <w:rPr>
          <w:rStyle w:val="VerbatimChar"/>
        </w:rPr>
        <w:t xml:space="preserve">│   ├── Buttercup/          (62 images)</w:t>
      </w:r>
      <w:r>
        <w:br/>
      </w:r>
      <w:r>
        <w:rPr>
          <w:rStyle w:val="VerbatimChar"/>
        </w:rPr>
        <w:t xml:space="preserve">│   ├── ...</w:t>
      </w:r>
      <w:r>
        <w:br/>
      </w:r>
      <w:r>
        <w:rPr>
          <w:rStyle w:val="VerbatimChar"/>
        </w:rPr>
        <w:t xml:space="preserve">│   └── Windflower/         (62 images)</w:t>
      </w:r>
      <w:r>
        <w:br/>
      </w:r>
      <w:r>
        <w:rPr>
          <w:rStyle w:val="VerbatimChar"/>
        </w:rPr>
        <w:t xml:space="preserve">└── val/</w:t>
      </w:r>
      <w:r>
        <w:br/>
      </w:r>
      <w:r>
        <w:rPr>
          <w:rStyle w:val="VerbatimChar"/>
        </w:rPr>
        <w:t xml:space="preserve">    ├── Bluebell/           (16 images)</w:t>
      </w:r>
      <w:r>
        <w:br/>
      </w:r>
      <w:r>
        <w:rPr>
          <w:rStyle w:val="VerbatimChar"/>
        </w:rPr>
        <w:t xml:space="preserve">    ├── Buttercup/          (16 images)</w:t>
      </w:r>
      <w:r>
        <w:br/>
      </w:r>
      <w:r>
        <w:rPr>
          <w:rStyle w:val="VerbatimChar"/>
        </w:rPr>
        <w:t xml:space="preserve">    ├── ...</w:t>
      </w:r>
      <w:r>
        <w:br/>
      </w:r>
      <w:r>
        <w:rPr>
          <w:rStyle w:val="VerbatimChar"/>
        </w:rPr>
        <w:t xml:space="preserve">    └── Windflower/         (16 images)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Training set:</w:t>
      </w:r>
      <w:r>
        <w:t xml:space="preserve"> </w:t>
      </w:r>
      <w:r>
        <w:t xml:space="preserve">~1,054 images (62 per category)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Validation set:</w:t>
      </w:r>
      <w:r>
        <w:t xml:space="preserve"> </w:t>
      </w:r>
      <w:r>
        <w:t xml:space="preserve">~272 images (16 per category)</w:t>
      </w:r>
    </w:p>
    <w:p>
      <w:pPr>
        <w:pStyle w:val="Compact"/>
        <w:numPr>
          <w:ilvl w:val="0"/>
          <w:numId w:val="1002"/>
        </w:numPr>
      </w:pPr>
      <w:r>
        <w:t xml:space="preserve">Split was performed using the provided</w:t>
      </w:r>
      <w:r>
        <w:t xml:space="preserve"> </w:t>
      </w:r>
      <w:r>
        <w:rPr>
          <w:rStyle w:val="VerbatimChar"/>
        </w:rPr>
        <w:t xml:space="preserve">train_set.json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val_set.json</w:t>
      </w:r>
      <w:r>
        <w:t xml:space="preserve"> </w:t>
      </w:r>
      <w:r>
        <w:t xml:space="preserve">files.</w:t>
      </w:r>
    </w:p>
    <w:bookmarkEnd w:id="14"/>
    <w:bookmarkStart w:id="15" w:name="why-subfolder-format"/>
    <w:p>
      <w:pPr>
        <w:pStyle w:val="Heading3"/>
      </w:pPr>
      <w:r>
        <w:t xml:space="preserve">2.3 Why SubFolder Format?</w:t>
      </w:r>
    </w:p>
    <w:p>
      <w:pPr>
        <w:pStyle w:val="FirstParagraph"/>
      </w:pPr>
      <w:r>
        <w:t xml:space="preserve">The SubFolder format was chosen because:</w:t>
      </w:r>
    </w:p>
    <w:p>
      <w:pPr>
        <w:pStyle w:val="Compact"/>
        <w:numPr>
          <w:ilvl w:val="0"/>
          <w:numId w:val="1003"/>
        </w:numPr>
      </w:pPr>
      <w:r>
        <w:t xml:space="preserve">No annotation files need to be created</w:t>
      </w:r>
    </w:p>
    <w:p>
      <w:pPr>
        <w:pStyle w:val="Compact"/>
        <w:numPr>
          <w:ilvl w:val="0"/>
          <w:numId w:val="1003"/>
        </w:numPr>
      </w:pPr>
      <w:r>
        <w:t xml:space="preserve">Class names are automatically inferred from subfolder names</w:t>
      </w:r>
    </w:p>
    <w:p>
      <w:pPr>
        <w:pStyle w:val="Compact"/>
        <w:numPr>
          <w:ilvl w:val="0"/>
          <w:numId w:val="1003"/>
        </w:numPr>
      </w:pPr>
      <w:r>
        <w:t xml:space="preserve">It is the simplest format compatible with mmpretrain</w:t>
      </w:r>
    </w:p>
    <w:bookmarkEnd w:id="15"/>
    <w:bookmarkEnd w:id="16"/>
    <w:bookmarkStart w:id="20" w:name="model-training-50"/>
    <w:p>
      <w:pPr>
        <w:pStyle w:val="Heading2"/>
      </w:pPr>
      <w:r>
        <w:t xml:space="preserve">3. Model Training (50%)</w:t>
      </w:r>
    </w:p>
    <w:bookmarkStart w:id="17" w:name="model-1-resnet-18"/>
    <w:p>
      <w:pPr>
        <w:pStyle w:val="Heading3"/>
      </w:pPr>
      <w:r>
        <w:t xml:space="preserve">3.1 Model 1: ResNet-18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ResNet-18 (4 stages, 512-dim output)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Optimizer</w:t>
            </w:r>
          </w:p>
        </w:tc>
        <w:tc>
          <w:tcPr/>
          <w:p>
            <w:pPr>
              <w:pStyle w:val="Compact"/>
            </w:pPr>
            <w:r>
              <w:t xml:space="preserve">SGD (lr=0.01, momentum=0.9)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 Scheduler</w:t>
            </w:r>
          </w:p>
        </w:tc>
        <w:tc>
          <w:tcPr/>
          <w:p>
            <w:pPr>
              <w:pStyle w:val="Compact"/>
            </w:pPr>
            <w:r>
              <w:t xml:space="preserve">Cosine Annealing (T_max=100)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Size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Epochs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Size</w:t>
            </w:r>
          </w:p>
        </w:tc>
        <w:tc>
          <w:tcPr/>
          <w:p>
            <w:pPr>
              <w:pStyle w:val="Compact"/>
            </w:pPr>
            <w:r>
              <w:t xml:space="preserve">224×224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Augmentation</w:t>
            </w:r>
          </w:p>
        </w:tc>
        <w:tc>
          <w:tcPr/>
          <w:p>
            <w:pPr>
              <w:pStyle w:val="Compact"/>
            </w:pPr>
            <w:r>
              <w:t xml:space="preserve">RandomResizedCrop, RandomFlip</w:t>
            </w:r>
          </w:p>
        </w:tc>
      </w:tr>
    </w:tbl>
    <w:bookmarkEnd w:id="17"/>
    <w:bookmarkStart w:id="18" w:name="model-2-mobilenet-v2"/>
    <w:p>
      <w:pPr>
        <w:pStyle w:val="Heading3"/>
      </w:pPr>
      <w:r>
        <w:t xml:space="preserve">3.2 Model 2: MobileNet V2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MobileNet V2 (widen_factor=1.0, 1280-dim output)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Optimizer</w:t>
            </w:r>
          </w:p>
        </w:tc>
        <w:tc>
          <w:tcPr/>
          <w:p>
            <w:pPr>
              <w:pStyle w:val="Compact"/>
            </w:pPr>
            <w:r>
              <w:t xml:space="preserve">Adam (lr=0.001)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 Scheduler</w:t>
            </w:r>
          </w:p>
        </w:tc>
        <w:tc>
          <w:tcPr/>
          <w:p>
            <w:pPr>
              <w:pStyle w:val="Compact"/>
            </w:pPr>
            <w:r>
              <w:t xml:space="preserve">Cosine Annealing (T_max=100)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Size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Epochs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Size</w:t>
            </w:r>
          </w:p>
        </w:tc>
        <w:tc>
          <w:tcPr/>
          <w:p>
            <w:pPr>
              <w:pStyle w:val="Compact"/>
            </w:pPr>
            <w:r>
              <w:t xml:space="preserve">224×224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Augmentation</w:t>
            </w:r>
          </w:p>
        </w:tc>
        <w:tc>
          <w:tcPr/>
          <w:p>
            <w:pPr>
              <w:pStyle w:val="Compact"/>
            </w:pPr>
            <w:r>
              <w:t xml:space="preserve">RandomResizedCrop, RandomFlip</w:t>
            </w:r>
          </w:p>
        </w:tc>
      </w:tr>
    </w:tbl>
    <w:bookmarkEnd w:id="18"/>
    <w:bookmarkStart w:id="19" w:name="key-differences"/>
    <w:p>
      <w:pPr>
        <w:pStyle w:val="Heading3"/>
      </w:pPr>
      <w:r>
        <w:t xml:space="preserve">3.3 Key Differences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2"/>
        <w:gridCol w:w="2558"/>
        <w:gridCol w:w="38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ResNet-18</w:t>
            </w:r>
          </w:p>
        </w:tc>
        <w:tc>
          <w:tcPr/>
          <w:p>
            <w:pPr>
              <w:pStyle w:val="Compact"/>
            </w:pPr>
            <w:r>
              <w:t xml:space="preserve">MobileNet 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~11.7M</w:t>
            </w:r>
          </w:p>
        </w:tc>
        <w:tc>
          <w:tcPr/>
          <w:p>
            <w:pPr>
              <w:pStyle w:val="Compact"/>
            </w:pPr>
            <w:r>
              <w:t xml:space="preserve">~3.4M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Standard convolutions</w:t>
            </w:r>
          </w:p>
        </w:tc>
        <w:tc>
          <w:tcPr/>
          <w:p>
            <w:pPr>
              <w:pStyle w:val="Compact"/>
            </w:pPr>
            <w:r>
              <w:t xml:space="preserve">Depthwise separable convolutions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Optimizer</w:t>
            </w:r>
          </w:p>
        </w:tc>
        <w:tc>
          <w:tcPr/>
          <w:p>
            <w:pPr>
              <w:pStyle w:val="Compact"/>
            </w:pPr>
            <w:r>
              <w:t xml:space="preserve">SGD</w:t>
            </w:r>
          </w:p>
        </w:tc>
        <w:tc>
          <w:tcPr/>
          <w:p>
            <w:pPr>
              <w:pStyle w:val="Compact"/>
            </w:pPr>
            <w:r>
              <w:t xml:space="preserve">Adam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Dim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t xml:space="preserve">1280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Goal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Efficiency</w:t>
            </w:r>
          </w:p>
        </w:tc>
      </w:tr>
    </w:tbl>
    <w:bookmarkEnd w:id="19"/>
    <w:bookmarkEnd w:id="20"/>
    <w:bookmarkStart w:id="31" w:name="evaluation-analysis-20"/>
    <w:p>
      <w:pPr>
        <w:pStyle w:val="Heading2"/>
      </w:pPr>
      <w:r>
        <w:t xml:space="preserve">4. Evaluation Analysis (20%)</w:t>
      </w:r>
    </w:p>
    <w:bookmarkStart w:id="21" w:name="metrics-used"/>
    <w:p>
      <w:pPr>
        <w:pStyle w:val="Heading3"/>
      </w:pPr>
      <w:r>
        <w:t xml:space="preserve">4.1 Metrics Used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Top-1 Accuracy</w:t>
      </w:r>
      <w:r>
        <w:t xml:space="preserve">: Percentage of correct predictions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Top-5 Accuracy</w:t>
      </w:r>
      <w:r>
        <w:t xml:space="preserve">: Percentage where correct class is in top 5 predictions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Per-class Accuracy</w:t>
      </w:r>
      <w:r>
        <w:t xml:space="preserve">: Accuracy breakdown by flower category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Confusion Matrix</w:t>
      </w:r>
      <w:r>
        <w:t xml:space="preserve">: Visual analysis of classification errors</w:t>
      </w:r>
    </w:p>
    <w:bookmarkEnd w:id="21"/>
    <w:bookmarkStart w:id="22" w:name="training-progress"/>
    <w:p>
      <w:pPr>
        <w:pStyle w:val="Heading3"/>
      </w:pPr>
      <w:r>
        <w:t xml:space="preserve">4.2 Training Progress</w:t>
      </w:r>
    </w:p>
    <w:p>
      <w:pPr>
        <w:pStyle w:val="FirstParagraph"/>
      </w:pPr>
      <w:r>
        <w:rPr>
          <w:b/>
          <w:bCs/>
        </w:rPr>
        <w:t xml:space="preserve">ResNet-18 Validation Accuracy (Top-1) by Epoch: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Epoch</w:t>
            </w:r>
          </w:p>
        </w:tc>
        <w:tc>
          <w:tcPr/>
          <w:p>
            <w:pPr>
              <w:pStyle w:val="Compact"/>
            </w:pPr>
            <w:r>
              <w:t xml:space="preserve">Top-1 (%)</w:t>
            </w:r>
          </w:p>
        </w:tc>
        <w:tc>
          <w:tcPr/>
          <w:p>
            <w:pPr>
              <w:pStyle w:val="Compact"/>
            </w:pPr>
            <w:r>
              <w:t xml:space="preserve">Top-5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38.97</w:t>
            </w:r>
          </w:p>
        </w:tc>
        <w:tc>
          <w:tcPr/>
          <w:p>
            <w:pPr>
              <w:pStyle w:val="Compact"/>
            </w:pPr>
            <w:r>
              <w:t xml:space="preserve">80.51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52.57</w:t>
            </w:r>
          </w:p>
        </w:tc>
        <w:tc>
          <w:tcPr/>
          <w:p>
            <w:pPr>
              <w:pStyle w:val="Compact"/>
            </w:pPr>
            <w:r>
              <w:t xml:space="preserve">91.54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60.66</w:t>
            </w:r>
          </w:p>
        </w:tc>
        <w:tc>
          <w:tcPr/>
          <w:p>
            <w:pPr>
              <w:pStyle w:val="Compact"/>
            </w:pPr>
            <w:r>
              <w:t xml:space="preserve">95.96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65.07</w:t>
            </w:r>
          </w:p>
        </w:tc>
        <w:tc>
          <w:tcPr/>
          <w:p>
            <w:pPr>
              <w:pStyle w:val="Compact"/>
            </w:pPr>
            <w:r>
              <w:t xml:space="preserve">93.75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69.49</w:t>
            </w:r>
          </w:p>
        </w:tc>
        <w:tc>
          <w:tcPr/>
          <w:p>
            <w:pPr>
              <w:pStyle w:val="Compact"/>
            </w:pPr>
            <w:r>
              <w:t xml:space="preserve">95.96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72.43</w:t>
            </w:r>
          </w:p>
        </w:tc>
        <w:tc>
          <w:tcPr/>
          <w:p>
            <w:pPr>
              <w:pStyle w:val="Compact"/>
            </w:pPr>
            <w:r>
              <w:t xml:space="preserve">97.43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72.79</w:t>
            </w:r>
          </w:p>
        </w:tc>
        <w:tc>
          <w:tcPr/>
          <w:p>
            <w:pPr>
              <w:pStyle w:val="Compact"/>
            </w:pPr>
            <w:r>
              <w:t xml:space="preserve">97.43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74.63</w:t>
            </w:r>
          </w:p>
        </w:tc>
        <w:tc>
          <w:tcPr/>
          <w:p>
            <w:pPr>
              <w:pStyle w:val="Compact"/>
            </w:pPr>
            <w:r>
              <w:t xml:space="preserve">97.43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77.21</w:t>
            </w:r>
          </w:p>
        </w:tc>
        <w:tc>
          <w:tcPr/>
          <w:p>
            <w:pPr>
              <w:pStyle w:val="Compact"/>
            </w:pPr>
            <w:r>
              <w:t xml:space="preserve">97.79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76.47</w:t>
            </w:r>
          </w:p>
        </w:tc>
        <w:tc>
          <w:tcPr/>
          <w:p>
            <w:pPr>
              <w:pStyle w:val="Compact"/>
            </w:pPr>
            <w:r>
              <w:t xml:space="preserve">98.16</w:t>
            </w:r>
          </w:p>
        </w:tc>
      </w:tr>
    </w:tbl>
    <w:p>
      <w:pPr>
        <w:pStyle w:val="BodyText"/>
      </w:pPr>
      <w:r>
        <w:rPr>
          <w:b/>
          <w:bCs/>
        </w:rPr>
        <w:t xml:space="preserve">MobileNet V2 Validation Accuracy (Top-1) by Epoch: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Epoch</w:t>
            </w:r>
          </w:p>
        </w:tc>
        <w:tc>
          <w:tcPr/>
          <w:p>
            <w:pPr>
              <w:pStyle w:val="Compact"/>
            </w:pPr>
            <w:r>
              <w:t xml:space="preserve">Top-1 (%)</w:t>
            </w:r>
          </w:p>
        </w:tc>
        <w:tc>
          <w:tcPr/>
          <w:p>
            <w:pPr>
              <w:pStyle w:val="Compact"/>
            </w:pPr>
            <w:r>
              <w:t xml:space="preserve">Top-5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55.88</w:t>
            </w:r>
          </w:p>
        </w:tc>
        <w:tc>
          <w:tcPr/>
          <w:p>
            <w:pPr>
              <w:pStyle w:val="Compact"/>
            </w:pPr>
            <w:r>
              <w:t xml:space="preserve">92.65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63.60</w:t>
            </w:r>
          </w:p>
        </w:tc>
        <w:tc>
          <w:tcPr/>
          <w:p>
            <w:pPr>
              <w:pStyle w:val="Compact"/>
            </w:pPr>
            <w:r>
              <w:t xml:space="preserve">95.22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70.22</w:t>
            </w:r>
          </w:p>
        </w:tc>
        <w:tc>
          <w:tcPr/>
          <w:p>
            <w:pPr>
              <w:pStyle w:val="Compact"/>
            </w:pPr>
            <w:r>
              <w:t xml:space="preserve">95.96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75.00</w:t>
            </w:r>
          </w:p>
        </w:tc>
        <w:tc>
          <w:tcPr/>
          <w:p>
            <w:pPr>
              <w:pStyle w:val="Compact"/>
            </w:pPr>
            <w:r>
              <w:t xml:space="preserve">97.06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84.93</w:t>
            </w:r>
          </w:p>
        </w:tc>
        <w:tc>
          <w:tcPr/>
          <w:p>
            <w:pPr>
              <w:pStyle w:val="Compact"/>
            </w:pPr>
            <w:r>
              <w:t xml:space="preserve">98.90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85.29</w:t>
            </w:r>
          </w:p>
        </w:tc>
        <w:tc>
          <w:tcPr/>
          <w:p>
            <w:pPr>
              <w:pStyle w:val="Compact"/>
            </w:pPr>
            <w:r>
              <w:t xml:space="preserve">98.53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88.24</w:t>
            </w:r>
          </w:p>
        </w:tc>
        <w:tc>
          <w:tcPr/>
          <w:p>
            <w:pPr>
              <w:pStyle w:val="Compact"/>
            </w:pPr>
            <w:r>
              <w:t xml:space="preserve">98.90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89.71</w:t>
            </w:r>
          </w:p>
        </w:tc>
        <w:tc>
          <w:tcPr/>
          <w:p>
            <w:pPr>
              <w:pStyle w:val="Compact"/>
            </w:pPr>
            <w:r>
              <w:t xml:space="preserve">98.90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90.07</w:t>
            </w:r>
          </w:p>
        </w:tc>
        <w:tc>
          <w:tcPr/>
          <w:p>
            <w:pPr>
              <w:pStyle w:val="Compact"/>
            </w:pPr>
            <w:r>
              <w:t xml:space="preserve">98.53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89.71</w:t>
            </w:r>
          </w:p>
        </w:tc>
        <w:tc>
          <w:tcPr/>
          <w:p>
            <w:pPr>
              <w:pStyle w:val="Compact"/>
            </w:pPr>
            <w:r>
              <w:t xml:space="preserve">98.90</w:t>
            </w:r>
          </w:p>
        </w:tc>
      </w:tr>
    </w:tbl>
    <w:bookmarkEnd w:id="22"/>
    <w:bookmarkStart w:id="23" w:name="final-results-best-checkpoint-epoch-90"/>
    <w:p>
      <w:pPr>
        <w:pStyle w:val="Heading3"/>
      </w:pPr>
      <w:r>
        <w:t xml:space="preserve">4.3 Final Results (Best Checkpoint — Epoch 90)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ResNet-18</w:t>
            </w:r>
          </w:p>
        </w:tc>
        <w:tc>
          <w:tcPr/>
          <w:p>
            <w:pPr>
              <w:pStyle w:val="Compact"/>
            </w:pPr>
            <w:r>
              <w:t xml:space="preserve">MobileNet 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Top-1 Accuracy</w:t>
            </w:r>
          </w:p>
        </w:tc>
        <w:tc>
          <w:tcPr/>
          <w:p>
            <w:pPr>
              <w:pStyle w:val="Compact"/>
            </w:pPr>
            <w:r>
              <w:t xml:space="preserve">77.21%</w:t>
            </w:r>
          </w:p>
        </w:tc>
        <w:tc>
          <w:tcPr/>
          <w:p>
            <w:pPr>
              <w:pStyle w:val="Compact"/>
            </w:pPr>
            <w:r>
              <w:t xml:space="preserve">90.07%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Top-5 Accuracy</w:t>
            </w:r>
          </w:p>
        </w:tc>
        <w:tc>
          <w:tcPr/>
          <w:p>
            <w:pPr>
              <w:pStyle w:val="Compact"/>
            </w:pPr>
            <w:r>
              <w:t xml:space="preserve">97.79%</w:t>
            </w:r>
          </w:p>
        </w:tc>
        <w:tc>
          <w:tcPr/>
          <w:p>
            <w:pPr>
              <w:pStyle w:val="Compact"/>
            </w:pPr>
            <w:r>
              <w:t xml:space="preserve">98.53%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Avg Precision</w:t>
            </w:r>
          </w:p>
        </w:tc>
        <w:tc>
          <w:tcPr/>
          <w:p>
            <w:pPr>
              <w:pStyle w:val="Compact"/>
            </w:pPr>
            <w:r>
              <w:t xml:space="preserve">0.78</w:t>
            </w:r>
          </w:p>
        </w:tc>
        <w:tc>
          <w:tcPr/>
          <w:p>
            <w:pPr>
              <w:pStyle w:val="Compact"/>
            </w:pPr>
            <w:r>
              <w:t xml:space="preserve">0.91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Avg Recall</w:t>
            </w:r>
          </w:p>
        </w:tc>
        <w:tc>
          <w:tcPr/>
          <w:p>
            <w:pPr>
              <w:pStyle w:val="Compact"/>
            </w:pPr>
            <w:r>
              <w:t xml:space="preserve">0.77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Avg F1-Score</w:t>
            </w:r>
          </w:p>
        </w:tc>
        <w:tc>
          <w:tcPr/>
          <w:p>
            <w:pPr>
              <w:pStyle w:val="Compact"/>
            </w:pPr>
            <w:r>
              <w:t xml:space="preserve">0.77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</w:tr>
    </w:tbl>
    <w:p>
      <w:pPr>
        <w:pStyle w:val="BodyText"/>
      </w:pPr>
      <w:r>
        <w:t xml:space="preserve">MobileNet V2 outperformed ResNet-18 by approximately</w:t>
      </w:r>
      <w:r>
        <w:t xml:space="preserve"> </w:t>
      </w:r>
      <w:r>
        <w:rPr>
          <w:b/>
          <w:bCs/>
        </w:rPr>
        <w:t xml:space="preserve">13 percentage points</w:t>
      </w:r>
      <w:r>
        <w:t xml:space="preserve"> </w:t>
      </w:r>
      <w:r>
        <w:t xml:space="preserve">in Top-1 accuracy.</w:t>
      </w:r>
    </w:p>
    <w:bookmarkEnd w:id="23"/>
    <w:bookmarkStart w:id="30" w:name="per-category-analysis"/>
    <w:p>
      <w:pPr>
        <w:pStyle w:val="Heading3"/>
      </w:pPr>
      <w:r>
        <w:t xml:space="preserve">4.4 Per-Category Analysis</w:t>
      </w:r>
    </w:p>
    <w:p>
      <w:pPr>
        <w:pStyle w:val="FirstParagraph"/>
      </w:pPr>
      <w:r>
        <w:rPr>
          <w:b/>
          <w:bCs/>
        </w:rPr>
        <w:t xml:space="preserve">Figure 1: Per-Category Accuracy Comparison</w:t>
      </w:r>
    </w:p>
    <w:p>
      <w:pPr>
        <w:pStyle w:val="BodyText"/>
      </w:pPr>
      <w:r>
        <w:drawing>
          <wp:inline>
            <wp:extent cx="5334000" cy="2254524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assignment1_images/accuracy_compariso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4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2: Confusion Matrices</w:t>
      </w:r>
    </w:p>
    <w:p>
      <w:pPr>
        <w:pStyle w:val="BodyText"/>
      </w:pPr>
      <w:r>
        <w:drawing>
          <wp:inline>
            <wp:extent cx="5334000" cy="2197117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assignment1_images/confusion_matrice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7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ResNet-18 — Best/Worst Categories: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TigerLily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Daisy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Dandelion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0.91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Cowslip</w:t>
            </w:r>
          </w:p>
        </w:tc>
        <w:tc>
          <w:tcPr/>
          <w:p>
            <w:pPr>
              <w:pStyle w:val="Compact"/>
            </w:pPr>
            <w:r>
              <w:t xml:space="preserve">0.53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Daffodil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0.44</w:t>
            </w:r>
          </w:p>
        </w:tc>
        <w:tc>
          <w:tcPr/>
          <w:p>
            <w:pPr>
              <w:pStyle w:val="Compact"/>
            </w:pPr>
            <w:r>
              <w:t xml:space="preserve">0.54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Tulip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  <w:tc>
          <w:tcPr/>
          <w:p>
            <w:pPr>
              <w:pStyle w:val="Compact"/>
            </w:pPr>
            <w:r>
              <w:t xml:space="preserve">0.56</w:t>
            </w:r>
          </w:p>
        </w:tc>
      </w:tr>
    </w:tbl>
    <w:p>
      <w:pPr>
        <w:pStyle w:val="BodyText"/>
      </w:pPr>
      <w:r>
        <w:rPr>
          <w:b/>
          <w:bCs/>
        </w:rPr>
        <w:t xml:space="preserve">MobileNet V2 — Best/Worst Categories: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Daisy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Sunflower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Bluebell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Tulip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Coltsfoot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Cowslip</w:t>
            </w:r>
          </w:p>
        </w:tc>
        <w:tc>
          <w:tcPr/>
          <w:p>
            <w:pPr>
              <w:pStyle w:val="Compact"/>
            </w:pPr>
            <w:r>
              <w:t xml:space="preserve">0.78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Observations:</w:t>
      </w:r>
    </w:p>
    <w:p>
      <w:pPr>
        <w:pStyle w:val="Compact"/>
        <w:numPr>
          <w:ilvl w:val="0"/>
          <w:numId w:val="1005"/>
        </w:numPr>
      </w:pPr>
      <w:r>
        <w:t xml:space="preserve">Categories with distinctive visual features (Sunflower, Daisy, TigerLily) achieve high accuracy in both models</w:t>
      </w:r>
    </w:p>
    <w:p>
      <w:pPr>
        <w:pStyle w:val="Compact"/>
        <w:numPr>
          <w:ilvl w:val="0"/>
          <w:numId w:val="1005"/>
        </w:numPr>
      </w:pPr>
      <w:r>
        <w:t xml:space="preserve">Visually similar categories (Cowslip vs Coltsfoot, Buttercup vs Dandelion) are more challenging</w:t>
      </w:r>
    </w:p>
    <w:p>
      <w:pPr>
        <w:pStyle w:val="Compact"/>
        <w:numPr>
          <w:ilvl w:val="0"/>
          <w:numId w:val="1005"/>
        </w:numPr>
      </w:pPr>
      <w:r>
        <w:t xml:space="preserve">MobileNet V2 shows significantly better performance on difficult categories like Daffodil (0.87 vs 0.54 F1) and Pansy (0.90 vs 0.69 F1)</w:t>
      </w:r>
    </w:p>
    <w:p>
      <w:pPr>
        <w:pStyle w:val="Compact"/>
        <w:numPr>
          <w:ilvl w:val="0"/>
          <w:numId w:val="1005"/>
        </w:numPr>
      </w:pPr>
      <w:r>
        <w:t xml:space="preserve">The Adam optimizer with MobileNet V2 appears to converge faster and more effectively than SGD with ResNet-18 on this small dataset</w:t>
      </w:r>
    </w:p>
    <w:bookmarkEnd w:id="30"/>
    <w:bookmarkEnd w:id="31"/>
    <w:bookmarkStart w:id="35" w:name="lessons-learned-10"/>
    <w:p>
      <w:pPr>
        <w:pStyle w:val="Heading2"/>
      </w:pPr>
      <w:r>
        <w:t xml:space="preserve">5. Lessons Learned (10%)</w:t>
      </w:r>
    </w:p>
    <w:bookmarkStart w:id="32" w:name="challenges-faced"/>
    <w:p>
      <w:pPr>
        <w:pStyle w:val="Heading3"/>
      </w:pPr>
      <w:r>
        <w:t xml:space="preserve">5.1 Challenges Faced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Environment Setup Complexity</w:t>
      </w:r>
      <w:r>
        <w:t xml:space="preserve">: OpenMMLab requires specific compatible versions</w:t>
      </w:r>
      <w:r>
        <w:t xml:space="preserve"> </w:t>
      </w:r>
      <w:r>
        <w:t xml:space="preserve">of PyTorch, mmcv, and mmengine. Initial attempts on Google Colab failed because</w:t>
      </w:r>
      <w:r>
        <w:t xml:space="preserve"> </w:t>
      </w:r>
      <w:r>
        <w:t xml:space="preserve">PyTorch 2.10+cu128 had no pre-built mmcv wheel. Attempts to build from source</w:t>
      </w:r>
      <w:r>
        <w:t xml:space="preserve"> </w:t>
      </w:r>
      <w:r>
        <w:t xml:space="preserve">also failed due to Python 3.12 incompatibility with</w:t>
      </w:r>
      <w:r>
        <w:t xml:space="preserve"> </w:t>
      </w:r>
      <w:r>
        <w:rPr>
          <w:rStyle w:val="VerbatimChar"/>
        </w:rPr>
        <w:t xml:space="preserve">pkg_resources</w:t>
      </w:r>
      <w:r>
        <w:t xml:space="preserve">. The solution</w:t>
      </w:r>
      <w:r>
        <w:t xml:space="preserve"> </w:t>
      </w:r>
      <w:r>
        <w:t xml:space="preserve">was to use a local WSL (Ubuntu 22.04) environment with conda, following the</w:t>
      </w:r>
      <w:r>
        <w:t xml:space="preserve"> </w:t>
      </w:r>
      <w:r>
        <w:t xml:space="preserve">official mmpretrain tutorial exactly: conda + Python 3.8 + PyTorch 2.4.1 + CUDA 12.1.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NumPy Version Conflicts</w:t>
      </w:r>
      <w:r>
        <w:t xml:space="preserve">: In the WSL venv environment, NumPy 2.x caused segfaults</w:t>
      </w:r>
      <w:r>
        <w:t xml:space="preserve"> </w:t>
      </w:r>
      <w:r>
        <w:t xml:space="preserve">with PyTorch 2.1.2. Downgrading NumPy did not resolve the issue. Switching to conda</w:t>
      </w:r>
      <w:r>
        <w:t xml:space="preserve"> </w:t>
      </w:r>
      <w:r>
        <w:t xml:space="preserve">(which manages binary compatibility automatically) solved this completely.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Dataset Organization</w:t>
      </w:r>
      <w:r>
        <w:t xml:space="preserve">: The Oxford Flowers 17 dataset provides raw images without</w:t>
      </w:r>
      <w:r>
        <w:t xml:space="preserve"> </w:t>
      </w:r>
      <w:r>
        <w:t xml:space="preserve">a predefined folder structure. A custom</w:t>
      </w:r>
      <w:r>
        <w:t xml:space="preserve"> </w:t>
      </w:r>
      <w:r>
        <w:rPr>
          <w:rStyle w:val="VerbatimChar"/>
        </w:rPr>
        <w:t xml:space="preserve">prepare_dataset.py</w:t>
      </w:r>
      <w:r>
        <w:t xml:space="preserve"> </w:t>
      </w:r>
      <w:r>
        <w:t xml:space="preserve">script was written to</w:t>
      </w:r>
      <w:r>
        <w:t xml:space="preserve"> </w:t>
      </w:r>
      <w:r>
        <w:t xml:space="preserve">download, extract, and organize images into the SubFolder format using predefined</w:t>
      </w:r>
      <w:r>
        <w:t xml:space="preserve"> </w:t>
      </w:r>
      <w:r>
        <w:t xml:space="preserve">train/val split JSON files.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Config File Structure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ImageClassificationInferencer</w:t>
      </w:r>
      <w:r>
        <w:t xml:space="preserve"> </w:t>
      </w:r>
      <w:r>
        <w:t xml:space="preserve">requires a</w:t>
      </w:r>
      <w:r>
        <w:t xml:space="preserve"> </w:t>
      </w:r>
      <w:r>
        <w:rPr>
          <w:rStyle w:val="VerbatimChar"/>
        </w:rPr>
        <w:t xml:space="preserve">test_dataloader</w:t>
      </w:r>
      <w:r>
        <w:t xml:space="preserve"> </w:t>
      </w:r>
      <w:r>
        <w:t xml:space="preserve">in the config, but our configs only defined</w:t>
      </w:r>
      <w:r>
        <w:t xml:space="preserve"> </w:t>
      </w:r>
      <w:r>
        <w:rPr>
          <w:rStyle w:val="VerbatimChar"/>
        </w:rPr>
        <w:t xml:space="preserve">train_dataloader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val_dataloader</w:t>
      </w:r>
      <w:r>
        <w:t xml:space="preserve">. Adding</w:t>
      </w:r>
      <w:r>
        <w:t xml:space="preserve"> </w:t>
      </w:r>
      <w:r>
        <w:rPr>
          <w:rStyle w:val="VerbatimChar"/>
        </w:rPr>
        <w:t xml:space="preserve">test_dataloader = val_dataloader</w:t>
      </w:r>
      <w:r>
        <w:t xml:space="preserve"> </w:t>
      </w:r>
      <w:r>
        <w:t xml:space="preserve">resolved this.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Small Dataset Considerations</w:t>
      </w:r>
      <w:r>
        <w:t xml:space="preserve">: With only ~62 training images per class, overfitting</w:t>
      </w:r>
      <w:r>
        <w:t xml:space="preserve"> </w:t>
      </w:r>
      <w:r>
        <w:t xml:space="preserve">is a concern. Data augmentation (RandomResizedCrop, RandomFlip) and cosine annealing</w:t>
      </w:r>
      <w:r>
        <w:t xml:space="preserve"> </w:t>
      </w:r>
      <w:r>
        <w:t xml:space="preserve">LR schedule helped. Both models showed continued improvement up to epoch 90, with</w:t>
      </w:r>
      <w:r>
        <w:t xml:space="preserve"> </w:t>
      </w:r>
      <w:r>
        <w:t xml:space="preserve">slight fluctuation at epoch 100.</w:t>
      </w:r>
    </w:p>
    <w:bookmarkEnd w:id="32"/>
    <w:bookmarkStart w:id="33" w:name="key-takeaways"/>
    <w:p>
      <w:pPr>
        <w:pStyle w:val="Heading3"/>
      </w:pPr>
      <w:r>
        <w:t xml:space="preserve">5.2 Key Takeaways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Environment Matters</w:t>
      </w:r>
      <w:r>
        <w:t xml:space="preserve">: The biggest lesson was that environment setup is half the</w:t>
      </w:r>
      <w:r>
        <w:t xml:space="preserve"> </w:t>
      </w:r>
      <w:r>
        <w:t xml:space="preserve">battle. Conda with the official tutorial versions (Python 3.8, PyTorch + CUDA via</w:t>
      </w:r>
      <w:r>
        <w:t xml:space="preserve"> </w:t>
      </w:r>
      <w:r>
        <w:t xml:space="preserve">conda, mim for OpenMMLab packages) is the most reliable path. Avoid mixing pip/conda</w:t>
      </w:r>
      <w:r>
        <w:t xml:space="preserve"> </w:t>
      </w:r>
      <w:r>
        <w:t xml:space="preserve">or using bleeding-edge Python versions.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MobileNet V2 Surprised Me</w:t>
      </w:r>
      <w:r>
        <w:t xml:space="preserve">: Despite having only ~3.4M parameters (vs ResNet-18’s</w:t>
      </w:r>
      <w:r>
        <w:t xml:space="preserve"> </w:t>
      </w:r>
      <w:r>
        <w:t xml:space="preserve">~11.7M), MobileNet V2 achieved 90% accuracy compared to ResNet-18’s 77%. The Adam</w:t>
      </w:r>
      <w:r>
        <w:t xml:space="preserve"> </w:t>
      </w:r>
      <w:r>
        <w:t xml:space="preserve">optimizer likely helped MobileNet V2 converge better on this small dataset, while</w:t>
      </w:r>
      <w:r>
        <w:t xml:space="preserve"> </w:t>
      </w:r>
      <w:r>
        <w:t xml:space="preserve">SGD with ResNet-18 may have needed more careful hyperparameter tuning.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Config-Based Training</w:t>
      </w:r>
      <w:r>
        <w:t xml:space="preserve">: The config-driven approach makes experiments highly</w:t>
      </w:r>
      <w:r>
        <w:t xml:space="preserve"> </w:t>
      </w:r>
      <w:r>
        <w:t xml:space="preserve">reproducible. Changing models, datasets, or hyperparameters only requires editing</w:t>
      </w:r>
      <w:r>
        <w:t xml:space="preserve"> </w:t>
      </w:r>
      <w:r>
        <w:t xml:space="preserve">config files, not rewriting training loops.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OpenMMLab Ecosystem</w:t>
      </w:r>
      <w:r>
        <w:t xml:space="preserve">: Once you learn the structure of one OpenMMLab project</w:t>
      </w:r>
      <w:r>
        <w:t xml:space="preserve"> </w:t>
      </w:r>
      <w:r>
        <w:t xml:space="preserve">(config system, registry, runner), all others become much easier to use.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Automation Saves Time</w:t>
      </w:r>
      <w:r>
        <w:t xml:space="preserve">: Writing</w:t>
      </w:r>
      <w:r>
        <w:t xml:space="preserve"> </w:t>
      </w:r>
      <w:r>
        <w:rPr>
          <w:rStyle w:val="VerbatimChar"/>
        </w:rPr>
        <w:t xml:space="preserve">assignment1.sh</w:t>
      </w:r>
      <w:r>
        <w:t xml:space="preserve"> </w:t>
      </w:r>
      <w:r>
        <w:t xml:space="preserve">as an all-in-one script</w:t>
      </w:r>
      <w:r>
        <w:t xml:space="preserve"> </w:t>
      </w:r>
      <w:r>
        <w:t xml:space="preserve">(setup → check → train → evaluate → copy results) made the workflow reproducible</w:t>
      </w:r>
      <w:r>
        <w:t xml:space="preserve"> </w:t>
      </w:r>
      <w:r>
        <w:t xml:space="preserve">and eliminated manual steps.</w:t>
      </w:r>
    </w:p>
    <w:bookmarkEnd w:id="33"/>
    <w:bookmarkStart w:id="34" w:name="future-improvements"/>
    <w:p>
      <w:pPr>
        <w:pStyle w:val="Heading3"/>
      </w:pPr>
      <w:r>
        <w:t xml:space="preserve">5.3 Future Improvements</w:t>
      </w:r>
    </w:p>
    <w:p>
      <w:pPr>
        <w:pStyle w:val="Compact"/>
        <w:numPr>
          <w:ilvl w:val="0"/>
          <w:numId w:val="1008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pretrained ImageNet weights</w:t>
      </w:r>
      <w:r>
        <w:t xml:space="preserve"> </w:t>
      </w:r>
      <w:r>
        <w:t xml:space="preserve">for transfer learning — this would significantly</w:t>
      </w:r>
      <w:r>
        <w:t xml:space="preserve"> </w:t>
      </w:r>
      <w:r>
        <w:t xml:space="preserve">boost accuracy on this small dataset by leveraging features learned from 1.2M images</w:t>
      </w:r>
    </w:p>
    <w:p>
      <w:pPr>
        <w:pStyle w:val="Compact"/>
        <w:numPr>
          <w:ilvl w:val="0"/>
          <w:numId w:val="1008"/>
        </w:numPr>
      </w:pPr>
      <w:r>
        <w:t xml:space="preserve">Experiment with</w:t>
      </w:r>
      <w:r>
        <w:t xml:space="preserve"> </w:t>
      </w:r>
      <w:r>
        <w:rPr>
          <w:b/>
          <w:bCs/>
        </w:rPr>
        <w:t xml:space="preserve">stronger data augmentation</w:t>
      </w:r>
      <w:r>
        <w:t xml:space="preserve"> </w:t>
      </w:r>
      <w:r>
        <w:t xml:space="preserve">(ColorJitter, RandomRotation, CutOut)</w:t>
      </w:r>
      <w:r>
        <w:t xml:space="preserve"> </w:t>
      </w:r>
      <w:r>
        <w:t xml:space="preserve">to further combat overfitting with limited training data</w:t>
      </w:r>
    </w:p>
    <w:p>
      <w:pPr>
        <w:pStyle w:val="Compact"/>
        <w:numPr>
          <w:ilvl w:val="0"/>
          <w:numId w:val="1008"/>
        </w:numPr>
      </w:pPr>
      <w:r>
        <w:t xml:space="preserve">Try</w:t>
      </w:r>
      <w:r>
        <w:t xml:space="preserve"> </w:t>
      </w:r>
      <w:r>
        <w:rPr>
          <w:b/>
          <w:bCs/>
        </w:rPr>
        <w:t xml:space="preserve">fine-tuning</w:t>
      </w:r>
      <w:r>
        <w:t xml:space="preserve"> </w:t>
      </w:r>
      <w:r>
        <w:t xml:space="preserve">(freezing early layers) vs training from scratch to compare</w:t>
      </w:r>
      <w:r>
        <w:t xml:space="preserve"> </w:t>
      </w:r>
      <w:r>
        <w:t xml:space="preserve">convergence speed and final accuracy</w:t>
      </w:r>
    </w:p>
    <w:p>
      <w:pPr>
        <w:pStyle w:val="Compact"/>
        <w:numPr>
          <w:ilvl w:val="0"/>
          <w:numId w:val="1008"/>
        </w:numPr>
      </w:pPr>
      <w:r>
        <w:t xml:space="preserve">Explore more advanced architectures (EfficientNet, Vision Transformer) to understand</w:t>
      </w:r>
      <w:r>
        <w:t xml:space="preserve"> </w:t>
      </w:r>
      <w:r>
        <w:t xml:space="preserve">how modern architectures perform on small-scale classification tasks</w:t>
      </w:r>
    </w:p>
    <w:p>
      <w:pPr>
        <w:pStyle w:val="Compact"/>
        <w:numPr>
          <w:ilvl w:val="0"/>
          <w:numId w:val="1008"/>
        </w:numPr>
      </w:pPr>
      <w:r>
        <w:t xml:space="preserve">Implement</w:t>
      </w:r>
      <w:r>
        <w:t xml:space="preserve"> </w:t>
      </w:r>
      <w:r>
        <w:rPr>
          <w:b/>
          <w:bCs/>
        </w:rPr>
        <w:t xml:space="preserve">learning rate warmup</w:t>
      </w:r>
      <w:r>
        <w:t xml:space="preserve"> </w:t>
      </w:r>
      <w:r>
        <w:t xml:space="preserve">to stabilize early training phases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27" Type="http://schemas.openxmlformats.org/officeDocument/2006/relationships/image" Target="media/rId27.png"/><Relationship Id="rId9" Type="http://schemas.openxmlformats.org/officeDocument/2006/relationships/hyperlink" Target="https://github.com/open-mmlab/mmpretrain" TargetMode="External"/><Relationship Id="rId10" Type="http://schemas.openxmlformats.org/officeDocument/2006/relationships/hyperlink" Target="https://www.robots.ox.ac.uk/~vgg/data/flowers/17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github.com/open-mmlab/mmpretrain" TargetMode="External"/><Relationship Id="rId10" Type="http://schemas.openxmlformats.org/officeDocument/2006/relationships/hyperlink" Target="https://www.robots.ox.ac.uk/~vgg/data/flowers/1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2026-02-28T00:50:34Z</dcterms:created>
  <dcterms:modified xsi:type="dcterms:W3CDTF">2026-02-28T00:50:34Z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