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sz w:val="24"/>
        </w:rPr>
        <w:t>表 4 Q1 RegMix 同尺度检验与跨尺度运输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  <w:gridCol w:w="2044"/>
        <w:gridCol w:w="2044"/>
      </w:tblGrid>
      <w:tr>
        <w:trPr>
          <w:tblHeader w:val="true"/>
        </w:trPr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尺度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混合配比 n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全域 RMSE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全域 MAE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等权域 Spearman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冻结角色</w:t>
            </w:r>
          </w:p>
        </w:tc>
        <w:tc>
          <w:tcPr>
            <w:tcW w:type="dxa" w:w="2044"/>
            <w:shd w:fill="D9E5F0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论文资格</w:t>
            </w:r>
          </w:p>
        </w:tc>
      </w:tr>
      <w:tr>
        <w:tc>
          <w:tcPr>
            <w:tcW w:type="dxa" w:w="204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1M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256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0.522948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0.385806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0.625074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independent_1m_test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SAME_SCALE_TEST</w:t>
            </w:r>
          </w:p>
        </w:tc>
      </w:tr>
      <w:tr>
        <w:tc>
          <w:tcPr>
            <w:tcW w:type="dxa" w:w="2044"/>
            <w:vAlign w:val="center"/>
            <w:shd w:fill="F5F7F8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60M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256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1.618576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1.511015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0.55915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zero_shot_cross_scale</w:t>
            </w:r>
          </w:p>
        </w:tc>
        <w:tc>
          <w:tcPr>
            <w:tcW w:type="dxa" w:w="2044"/>
            <w:vAlign w:val="center"/>
            <w:shd w:fill="F5F7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TRANSPORT_ONLY</w:t>
            </w:r>
          </w:p>
        </w:tc>
      </w:tr>
      <w:tr>
        <w:tc>
          <w:tcPr>
            <w:tcW w:type="dxa" w:w="204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1B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64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3.25224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3.185432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0.372299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zero_shot_cross_scale</w:t>
            </w:r>
          </w:p>
        </w:tc>
        <w:tc>
          <w:tcPr>
            <w:tcW w:type="dxa" w:w="2044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TRANSPORT_ONLY</w:t>
            </w:r>
          </w:p>
        </w:tc>
      </w:tr>
    </w:tbl>
    <w:p>
      <w:pPr>
        <w:spacing w:before="100"/>
      </w:pPr>
      <w:r>
        <w:rPr>
          <w:rFonts w:ascii="Microsoft YaHei" w:hAnsi="Microsoft YaHei" w:eastAsia="Microsoft YaHei"/>
          <w:sz w:val="14"/>
        </w:rPr>
        <w:t>注：误差单位为 Loss。60M 与 1B 沿用冻结线性关系，属于零样本跨尺度运输，不是跨尺度重新拟合或验证。</w:t>
      </w:r>
    </w:p>
    <w:sectPr w:rsidR="00FC693F" w:rsidRPr="0006063C" w:rsidSect="00034616">
      <w:pgSz w:w="15840" w:h="12240" w:orient="landscape"/>
      <w:pgMar w:top="765" w:right="765" w:bottom="765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