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AB2B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SWRL 规则可以直接嵌入到您的披萨组件本体中，并通过推理机自动推断每个组件实例的数据有效性标记。以下是一套完整的存放、调用与应用方案，并附带一个端到端的样例。</w:t>
      </w:r>
    </w:p>
    <w:p w14:paraId="0F8BEAF9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---</w:t>
      </w:r>
    </w:p>
    <w:p w14:paraId="2248CC2C">
      <w:pPr>
        <w:jc w:val="both"/>
        <w:rPr>
          <w:rFonts w:hint="eastAsia" w:eastAsia="宋体"/>
          <w:b/>
          <w:i w:val="0"/>
          <w:strike w:val="0"/>
          <w:color w:val="auto"/>
          <w:sz w:val="28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8"/>
          <w:u w:val="none"/>
        </w:rPr>
        <w:t>## 1. 规则存放位置</w:t>
      </w:r>
    </w:p>
    <w:p w14:paraId="78F86998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嵌入 OWL 本体</w:t>
      </w:r>
    </w:p>
    <w:p w14:paraId="005DBFD8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将 SWRL 规则直接写在 `pizza-components.owl` 的 `&lt;owl:Ontology&gt;` 部分之后、类声明之前（或文件末尾）。需要添加 SWRL 命名空间：</w:t>
      </w:r>
    </w:p>
    <w:p w14:paraId="4EAD9922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```xml</w:t>
      </w:r>
    </w:p>
    <w:p w14:paraId="66E87FE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&lt;rdf:RDF xmlns:swrl="http://www.w3.org/2003/11/swrl#"</w:t>
      </w:r>
    </w:p>
    <w:p w14:paraId="2BFB738D">
      <w:pPr>
        <w:spacing w:after="120" w:line="360" w:lineRule="auto"/>
        <w:ind w:left="840" w:leftChars="4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xmlns:swrlb="http://www.w3.org/2003/11/swrlb#"&gt;</w:t>
      </w:r>
    </w:p>
    <w:p w14:paraId="1F0C59F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151032A9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规则定义</w:t>
      </w:r>
    </w:p>
    <w:p w14:paraId="779BEDF2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以下两条规则根据 `status` 属性自动推导 `isDataValid` 的值：</w:t>
      </w:r>
    </w:p>
    <w:p w14:paraId="3141AB79">
      <w:pPr>
        <w:spacing w:after="120" w:line="360" w:lineRule="auto"/>
        <w:ind w:left="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```xml</w:t>
      </w:r>
    </w:p>
    <w:p w14:paraId="36F44607">
      <w:pPr>
        <w:spacing w:after="120" w:line="360" w:lineRule="auto"/>
        <w:ind w:left="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&lt;swrl:Imp rdf:about="#Rule-StatusAvailable"&gt;</w:t>
      </w:r>
    </w:p>
    <w:p w14:paraId="596A1DCB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&lt;swrl:body&gt;</w:t>
      </w:r>
    </w:p>
    <w:p w14:paraId="3D2D8559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&lt;swrl:AtomList&gt;</w:t>
      </w:r>
    </w:p>
    <w:p w14:paraId="7246B45D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&lt;rdf:rest rdf:resource="http://www.w3.org/1999/02/22-rdf-syntax-ns#nil"/&gt;</w:t>
      </w:r>
    </w:p>
    <w:p w14:paraId="0E0B28BC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&lt;rdf:first&gt;</w:t>
      </w:r>
    </w:p>
    <w:p w14:paraId="2BC28395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&lt;swrl:ClassAtom&gt;</w:t>
      </w:r>
    </w:p>
    <w:p w14:paraId="173AC0D1">
      <w:pPr>
        <w:spacing w:after="120" w:line="360" w:lineRule="auto"/>
        <w:ind w:left="-840" w:leftChars="-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&lt;swrl:classPredicate rdf:resource="http://example.org/pizza/PizzaComponent"/&gt;</w:t>
      </w:r>
    </w:p>
    <w:p w14:paraId="1CAB209B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&lt;swrl:argument1 rdf:resource="#var_c"/&gt;</w:t>
      </w:r>
    </w:p>
    <w:p w14:paraId="0EC4F75E">
      <w:pPr>
        <w:spacing w:after="120" w:line="360" w:lineRule="auto"/>
        <w:ind w:left="420" w:leftChars="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&lt;/swrl:ClassAtom&gt;</w:t>
      </w:r>
    </w:p>
    <w:p w14:paraId="7671BE4F">
      <w:pPr>
        <w:spacing w:after="120" w:line="360" w:lineRule="auto"/>
        <w:ind w:left="126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&lt;/rdf:first&gt;</w:t>
      </w:r>
    </w:p>
    <w:p w14:paraId="7B977C82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&lt;/swrl:AtomList&gt;</w:t>
      </w:r>
    </w:p>
    <w:p w14:paraId="4FFEF6FF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&lt;swrl:AtomList&gt;</w:t>
      </w:r>
    </w:p>
    <w:p w14:paraId="7E9E92AF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&lt;rdf:rest rdf:resource="http://www.w3.org/1999/02/22-rdf-syntax-ns#nil"/&gt;</w:t>
      </w:r>
    </w:p>
    <w:p w14:paraId="18FE53B8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&lt;rdf:first&gt;</w:t>
      </w:r>
    </w:p>
    <w:p w14:paraId="1989812F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&lt;swrl:DataPropertyAtom&gt;</w:t>
      </w:r>
    </w:p>
    <w:p w14:paraId="29F4EAE7">
      <w:pPr>
        <w:spacing w:after="120" w:line="360" w:lineRule="auto"/>
        <w:ind w:left="-840" w:leftChars="-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&lt;swrl:propertyPredicate rdf:resource="http://example.org/pizza/status"/&gt;</w:t>
      </w:r>
    </w:p>
    <w:p w14:paraId="0D7AAE06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&lt;swrl:argument1 rdf:resource="#var_c"/&gt;</w:t>
      </w:r>
    </w:p>
    <w:p w14:paraId="6797C5A0">
      <w:pPr>
        <w:spacing w:after="120" w:line="360" w:lineRule="auto"/>
        <w:ind w:left="-840" w:leftChars="-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&lt;swrl:argument2 rdf:datatype="http://www.w3.org/2001/XMLSchema#string"&gt;可用&lt;/swrl:argument2&gt;</w:t>
      </w:r>
    </w:p>
    <w:p w14:paraId="04DD9603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&lt;/swrl:DataPropertyAtom&gt;</w:t>
      </w:r>
    </w:p>
    <w:p w14:paraId="6CA04BDC">
      <w:pPr>
        <w:spacing w:after="120" w:line="360" w:lineRule="auto"/>
        <w:ind w:left="420" w:leftChars="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&lt;/rdf:first&gt;</w:t>
      </w:r>
    </w:p>
    <w:p w14:paraId="43DD4AA7">
      <w:pPr>
        <w:spacing w:after="120" w:line="360" w:lineRule="auto"/>
        <w:ind w:left="84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&lt;/swrl:AtomList&gt;</w:t>
      </w:r>
    </w:p>
    <w:p w14:paraId="4B7CC7A2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&lt;/swrl:body&gt;</w:t>
      </w:r>
    </w:p>
    <w:p w14:paraId="5DFE5AD0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&lt;swrl:head&gt;</w:t>
      </w:r>
    </w:p>
    <w:p w14:paraId="3995C469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&lt;swrl:AtomList&gt;</w:t>
      </w:r>
    </w:p>
    <w:p w14:paraId="74AC4321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&lt;rdf:rest rdf:resource="http://www.w3.org/1999/02/22-rdf-syntax-ns#nil"/&gt;</w:t>
      </w:r>
    </w:p>
    <w:p w14:paraId="2D080695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&lt;rdf:first&gt;</w:t>
      </w:r>
    </w:p>
    <w:p w14:paraId="55CE5C42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&lt;swrl:DataPropertyAtom&gt;</w:t>
      </w:r>
    </w:p>
    <w:p w14:paraId="2A36D760">
      <w:pPr>
        <w:spacing w:after="120" w:line="360" w:lineRule="auto"/>
        <w:ind w:left="-840" w:leftChars="-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&lt;swrl:propertyPredicate rdf:resource="http://example.org/pizza/isDataValid"/&gt;</w:t>
      </w:r>
    </w:p>
    <w:p w14:paraId="29281708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&lt;swrl:argument1 rdf:resource="#var_c"/&gt;</w:t>
      </w:r>
    </w:p>
    <w:p w14:paraId="2E4F0CA1">
      <w:pPr>
        <w:spacing w:after="120" w:line="360" w:lineRule="auto"/>
        <w:ind w:left="-840" w:leftChars="-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&lt;swrl:argument2 rdf:datatype="http://www.w3.org/2001/XMLSchema#boolean"&gt;true&lt;/swrl:argument2&gt;</w:t>
      </w:r>
    </w:p>
    <w:p w14:paraId="4F02341C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&lt;/swrl:DataPropertyAtom&gt;</w:t>
      </w:r>
    </w:p>
    <w:p w14:paraId="0EC3E31A">
      <w:pPr>
        <w:spacing w:after="120" w:line="360" w:lineRule="auto"/>
        <w:ind w:left="420" w:leftChars="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&lt;/rdf:first&gt;</w:t>
      </w:r>
    </w:p>
    <w:p w14:paraId="5D51BCB2">
      <w:pPr>
        <w:spacing w:after="120" w:line="360" w:lineRule="auto"/>
        <w:ind w:left="84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bookmarkStart w:id="0" w:name="_GoBack"/>
      <w:bookmarkEnd w:id="0"/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&lt;/swrl:AtomList&gt;</w:t>
      </w:r>
    </w:p>
    <w:p w14:paraId="6201A813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&lt;/swrl:head&gt;</w:t>
      </w:r>
    </w:p>
    <w:p w14:paraId="6C5CC14B">
      <w:pPr>
        <w:spacing w:after="120" w:line="360" w:lineRule="auto"/>
        <w:ind w:left="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&lt;/swrl:Imp&gt;</w:t>
      </w:r>
    </w:p>
    <w:p w14:paraId="6A9F3AE2">
      <w:pPr>
        <w:spacing w:after="120" w:line="360" w:lineRule="auto"/>
        <w:ind w:left="0"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&lt;swrl:Imp rdf:about="#Rule-StatusUnavailable"&gt;</w:t>
      </w:r>
    </w:p>
    <w:p w14:paraId="10B89886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&lt;swrl:body&gt;</w:t>
      </w:r>
    </w:p>
    <w:p w14:paraId="20674B57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&lt;!-- 类似结构，status = "不可用" --&gt;</w:t>
      </w:r>
    </w:p>
    <w:p w14:paraId="10B73279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...</w:t>
      </w:r>
    </w:p>
    <w:p w14:paraId="12E0D5BA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&lt;/swrl:body&gt;</w:t>
      </w:r>
    </w:p>
    <w:p w14:paraId="06EDD6D6">
      <w:pPr>
        <w:spacing w:after="120" w:line="360" w:lineRule="auto"/>
        <w:ind w:leftChars="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&lt;swrl:head&gt;</w:t>
      </w:r>
    </w:p>
    <w:p w14:paraId="345D5C71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&lt;swrl:DataPropertyAtom&gt;</w:t>
      </w:r>
    </w:p>
    <w:p w14:paraId="3872EF71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&lt;swrl:propertyPredicate rdf:resource="http://example.org/pizza/isDataValid"/&gt;</w:t>
      </w:r>
    </w:p>
    <w:p w14:paraId="2DE1BEE2">
      <w:pPr>
        <w:spacing w:after="120" w:line="360" w:lineRule="auto"/>
        <w:ind w:left="840" w:leftChars="4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&lt;swrl:argument1 rdf:resource="#var_c"/&gt;</w:t>
      </w:r>
    </w:p>
    <w:p w14:paraId="0BA80883">
      <w:pPr>
        <w:spacing w:after="120" w:line="360" w:lineRule="auto"/>
        <w:ind w:left="-420" w:leftChars="-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&lt;swrl:argument2 rdf:datatype="http://www.w3.org/2001/XMLSchema#boolean"&gt;false&lt;/swrl:argument2&gt;</w:t>
      </w:r>
    </w:p>
    <w:p w14:paraId="7B67A59A">
      <w:pPr>
        <w:spacing w:after="120" w:line="360" w:lineRule="auto"/>
        <w:ind w:left="420" w:leftChars="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&lt;/swrl:DataPropertyAtom&gt;</w:t>
      </w:r>
    </w:p>
    <w:p w14:paraId="13B7B918">
      <w:pPr>
        <w:spacing w:after="120" w:line="360" w:lineRule="auto"/>
        <w:ind w:left="-420" w:leftChars="-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&lt;/swrl:head&gt;</w:t>
      </w:r>
    </w:p>
    <w:p w14:paraId="66DA940D">
      <w:pPr>
        <w:spacing w:after="120" w:line="360" w:lineRule="auto"/>
        <w:ind w:left="-420" w:leftChars="-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&lt;/swrl:Imp&gt;</w:t>
      </w:r>
    </w:p>
    <w:p w14:paraId="0BB47529">
      <w:pPr>
        <w:spacing w:after="120" w:line="360" w:lineRule="auto"/>
        <w:ind w:left="-420" w:leftChars="-200" w:firstLine="440" w:firstLineChars="200"/>
        <w:jc w:val="both"/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2"/>
          <w:szCs w:val="22"/>
          <w:u w:val="none"/>
        </w:rPr>
        <w:t>```</w:t>
      </w:r>
    </w:p>
    <w:p w14:paraId="57A546FD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**建议**：在 Protégé 的 SWRLTab 中直接编辑规则更方便。您只需打开本体，切换到 `SWRLTab`，点击新建规则，输入：</w:t>
      </w:r>
    </w:p>
    <w:p w14:paraId="05913A13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4B76A965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PizzaComponent(?c) ^ status(?c, "可用") -&gt; isDataValid(?c, true)</w:t>
      </w:r>
    </w:p>
    <w:p w14:paraId="64681A57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PizzaComponent(?c) ^ status(?c, "不可用") -&gt; isDataValid(?c, false)</w:t>
      </w:r>
    </w:p>
    <w:p w14:paraId="582B67D6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3048BD05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这比手写 XML 简单得多，而且会自动生成 XML 结构并保存到本体文件中。</w:t>
      </w:r>
    </w:p>
    <w:p w14:paraId="043416F3">
      <w:pPr>
        <w:spacing w:after="120" w:line="360" w:lineRule="auto"/>
        <w:ind w:left="-420" w:leftChars="-2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---</w:t>
      </w:r>
    </w:p>
    <w:p w14:paraId="77B59E2E">
      <w:pPr>
        <w:jc w:val="both"/>
        <w:rPr>
          <w:rFonts w:hint="eastAsia" w:eastAsia="宋体"/>
          <w:b/>
          <w:i w:val="0"/>
          <w:strike w:val="0"/>
          <w:color w:val="auto"/>
          <w:sz w:val="28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8"/>
          <w:u w:val="none"/>
        </w:rPr>
        <w:t>## 2. 调用与推理</w:t>
      </w:r>
    </w:p>
    <w:p w14:paraId="152AA4AA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在 Protégé 中</w:t>
      </w:r>
    </w:p>
    <w:p w14:paraId="26998EE2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打开 `pizza-components.owl`。</w:t>
      </w:r>
    </w:p>
    <w:p w14:paraId="51DAC892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确保 `SWRLTab` 可见（`Window` → `Tabs` → `SWRLTab`）。</w:t>
      </w:r>
    </w:p>
    <w:p w14:paraId="17757DF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将上面的规则粘贴到编辑区，点击 “下载”（Drools）按钮进行推理。</w:t>
      </w:r>
    </w:p>
    <w:p w14:paraId="0C996200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推理完成后，`isDataValid` 属性将自动添加到所有 `PizzaComponent` 实例上。</w:t>
      </w:r>
    </w:p>
    <w:p w14:paraId="08390083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在 Java 程序中使用</w:t>
      </w:r>
    </w:p>
    <w:p w14:paraId="4893396B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使用 SWRLAPI 或 Jena 的内置规则引擎执行类似逻辑。这里给出一个基于 Jena GenericRuleReasoner 的替代方法（Jena 不直接支持 SWRL，但可用内置规则实现类似效果）：</w:t>
      </w:r>
    </w:p>
    <w:p w14:paraId="48702CD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```java</w:t>
      </w:r>
    </w:p>
    <w:p w14:paraId="77FD8CCA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String rule = "[validStatus: (?c rdf:type pizza:PizzaComponent) (?c pizza:status '可用'^^xsd:string) -&gt; (?c pizza:isDataValid 'true'^^xsd:boolean)]";</w:t>
      </w:r>
    </w:p>
    <w:p w14:paraId="4AF977F7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Reasoner reasoner = new GenericRuleReasoner(Rule.parseRules(rule));</w:t>
      </w:r>
    </w:p>
    <w:p w14:paraId="7F9631BE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InfModel infModel = ModelFactory.createInfModel(reasoner, rawModel);</w:t>
      </w:r>
    </w:p>
    <w:p w14:paraId="03228B34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485B3E3C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---</w:t>
      </w:r>
    </w:p>
    <w:p w14:paraId="133BF18E">
      <w:pPr>
        <w:jc w:val="both"/>
        <w:rPr>
          <w:rFonts w:hint="eastAsia" w:eastAsia="宋体"/>
          <w:b/>
          <w:i w:val="0"/>
          <w:strike w:val="0"/>
          <w:color w:val="auto"/>
          <w:sz w:val="28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8"/>
          <w:u w:val="none"/>
        </w:rPr>
        <w:t>## 3. 完整应用样例</w:t>
      </w:r>
    </w:p>
    <w:p w14:paraId="245619FB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目标</w:t>
      </w:r>
    </w:p>
    <w:p w14:paraId="0CA1DFB4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计算 “MargheritaPizza” 所需组件的有效成本（仅使用 `status` 为 “可用” 的组件，价格缺失或不可用的忽略）。</w:t>
      </w:r>
    </w:p>
    <w:p w14:paraId="3119B868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步骤</w:t>
      </w:r>
    </w:p>
    <w:p w14:paraId="1C6776A4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 xml:space="preserve">1. **本体与数据准备**  </w:t>
      </w:r>
    </w:p>
    <w:p w14:paraId="008804BE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`pizza-components.owl` 包含组件类、业务属性、配料个体（`Mushroom`、`Basil` 等），以及 SWRL 规则。</w:t>
      </w:r>
    </w:p>
    <w:p w14:paraId="62E4197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MySQL 数据库 `pizza_prices` 存储实时业务数据（价格、库存等），通过 Ontop 映射为虚拟 RDF。</w:t>
      </w:r>
    </w:p>
    <w:p w14:paraId="3D3F8F50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 xml:space="preserve">2. **执行 SWRL 推理**  </w:t>
      </w:r>
    </w:p>
    <w:p w14:paraId="198488D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在 Protégé 中运行推理后，每个个体自动获得 `isDataValid` 属性，例如：</w:t>
      </w:r>
    </w:p>
    <w:p w14:paraId="04246B7A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23D92B5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Mushroom isDataValid true   (status=可用, price=3.20)</w:t>
      </w:r>
    </w:p>
    <w:p w14:paraId="6D591125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BellPepper isDataValid false (status=不可用, price=0.0)</w:t>
      </w:r>
    </w:p>
    <w:p w14:paraId="59F8DA7A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714BAF94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 xml:space="preserve">3. **SPARQL 查询有效价格**  </w:t>
      </w:r>
    </w:p>
    <w:p w14:paraId="2C94B0B9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通过 Ontop 端点或 Jena 加载推理后的模型，执行：</w:t>
      </w:r>
    </w:p>
    <w:p w14:paraId="598CFD6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```sparql</w:t>
      </w:r>
    </w:p>
    <w:p w14:paraId="1071D39E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PREFIX pizza: &lt;http://example.org/pizza/&gt;</w:t>
      </w:r>
    </w:p>
    <w:p w14:paraId="4E51964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PREFIX rdfs: &lt;http://www.w3.org/2000/01/rdf-schema#&gt;</w:t>
      </w:r>
    </w:p>
    <w:p w14:paraId="03DB765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SELECT ?component ?label ?price WHERE {</w:t>
      </w:r>
    </w:p>
    <w:p w14:paraId="4BACA727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?component a pizza:VegetableTopping ;   # 可扩展</w:t>
      </w:r>
    </w:p>
    <w:p w14:paraId="6F595B04">
      <w:pPr>
        <w:spacing w:after="120" w:line="360" w:lineRule="auto"/>
        <w:ind w:left="840" w:leftChars="4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rdfs:label ?label ;</w:t>
      </w:r>
    </w:p>
    <w:p w14:paraId="705F6AEC">
      <w:pPr>
        <w:spacing w:after="120" w:line="360" w:lineRule="auto"/>
        <w:ind w:left="840" w:leftChars="4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pizza:price ?price ;</w:t>
      </w:r>
    </w:p>
    <w:p w14:paraId="37253E80">
      <w:pPr>
        <w:spacing w:after="120" w:line="360" w:lineRule="auto"/>
        <w:ind w:left="840" w:leftChars="4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pizza:isDataValid true .</w:t>
      </w:r>
    </w:p>
    <w:p w14:paraId="3570E8C2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}</w:t>
      </w:r>
    </w:p>
    <w:p w14:paraId="35DB356F">
      <w:pPr>
        <w:spacing w:after="120" w:line="360" w:lineRule="auto"/>
        <w:ind w:left="-840" w:leftChars="-40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41B5B964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 xml:space="preserve">4. **计算披萨总成本**  </w:t>
      </w:r>
    </w:p>
    <w:p w14:paraId="594A1FF8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结合之前提到的 SPARQL 推理查询披萨组件清单，然后只取有效价格：</w:t>
      </w:r>
    </w:p>
    <w:p w14:paraId="2B91012B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```sparql</w:t>
      </w:r>
    </w:p>
    <w:p w14:paraId="69E53044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SELECT (SUM(?price) AS ?total) WHERE {</w:t>
      </w:r>
    </w:p>
    <w:p w14:paraId="2753B53B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pizza:MargheritaPizza rdfs:subClassOf* ?restriction .</w:t>
      </w:r>
    </w:p>
    <w:p w14:paraId="769E3EAE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?restriction (owl:someValuesFrom|owl:hasValue) ?compClass .</w:t>
      </w:r>
    </w:p>
    <w:p w14:paraId="25416969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?restriction owl:onProperty ?prop .</w:t>
      </w:r>
    </w:p>
    <w:p w14:paraId="5835C35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FILTER (?prop IN (pizza:hasCrust, pizza:hasSauce, pizza:hasCheese, pizza:hasTopping))</w:t>
      </w:r>
    </w:p>
    <w:p w14:paraId="2487733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?compClass pizza:price ?price .</w:t>
      </w:r>
    </w:p>
    <w:p w14:paraId="201247E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?compClass pizza:isDataValid true .</w:t>
      </w:r>
    </w:p>
    <w:p w14:paraId="0807CE44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}</w:t>
      </w:r>
    </w:p>
    <w:p w14:paraId="2C1BC6E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156D50F1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注意：此查询需要推理出最具体的组件类，并匹配到个体价格（如果个体与类是一一对应，可通过类名关联）。如果价格直接挂在个体上，可改为：</w:t>
      </w:r>
    </w:p>
    <w:p w14:paraId="5F03CD9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```sparql</w:t>
      </w:r>
    </w:p>
    <w:p w14:paraId="6ACDCA12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?individual a ?compClass ; pizza:price ?price ; pizza:isDataValid true .</w:t>
      </w:r>
    </w:p>
    <w:p w14:paraId="5CFCEDB0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6E0B4955">
      <w:pPr>
        <w:spacing w:line="360" w:lineRule="auto"/>
        <w:jc w:val="both"/>
        <w:rPr>
          <w:rFonts w:hint="eastAsia" w:eastAsia="宋体"/>
          <w:b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4"/>
          <w:u w:val="none"/>
        </w:rPr>
        <w:t>### 实际集成建议</w:t>
      </w:r>
    </w:p>
    <w:p w14:paraId="0ED6ED50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**SWRL 规则**：确保在每次更新数据库并刷新 Ontop 映射后，运行推理以更新有效性标记。这可以通过 Java 定时任务实现。</w:t>
      </w:r>
    </w:p>
    <w:p w14:paraId="3B6460F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**Ontop 映射**：在映射文件中可直接加入一个计算列 `isDataValid`（SQL 表达式），避免依赖 OWL 推理。例如：</w:t>
      </w:r>
    </w:p>
    <w:p w14:paraId="027991B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```sql</w:t>
      </w:r>
    </w:p>
    <w:p w14:paraId="132FFCD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CASE WHEN status = '可用' THEN TRUE ELSE FALSE END AS isDataValid</w:t>
      </w:r>
    </w:p>
    <w:p w14:paraId="564C4BD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```</w:t>
      </w:r>
    </w:p>
    <w:p w14:paraId="75B6316B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这样就不需要 SWRL 规则，查询时直接从虚拟三元组获取。</w:t>
      </w:r>
    </w:p>
    <w:p w14:paraId="752D2F25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**SPARQL 查询**：最终的业务查询（如计算利润）统一过滤 `isDataValid true`。</w:t>
      </w:r>
    </w:p>
    <w:p w14:paraId="458A2E75">
      <w:pPr>
        <w:spacing w:after="120" w:line="360" w:lineRule="auto"/>
        <w:ind w:left="0" w:leftChars="0" w:firstLine="480" w:firstLineChars="200"/>
        <w:jc w:val="both"/>
        <w:rPr>
          <w:rFonts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通过以上设计，您可以在本体层保持简洁，同时利用 SWRL 规则或数据库映射实现灵活的数据有效性控制。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EA36BB"/>
    <w:rsid w:val="16F06B85"/>
    <w:rsid w:val="5FEA3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1118</Words>
  <Characters>4109</Characters>
  <Lines>0</Lines>
  <Paragraphs>0</Paragraphs>
  <TotalTime>0</TotalTime>
  <ScaleCrop>false</ScaleCrop>
  <LinksUpToDate>false</LinksUpToDate>
  <CharactersWithSpaces>4369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2026-06-28T05:26:00Z</dcterms:created>
  <dc:creator>鹤琳</dc:creator>
  <cp:lastModifiedBy>鹤琳</cp:lastModifiedBy>
  <dcterms:modified xsi:type="dcterms:W3CDTF">2026-06-29T02:36:29Z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CAB29C709C2040A09569DAADB6595395_11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