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通用披萨标准制作工艺流程（可直接映射BPMN/OWL本体）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本流程为</w:t>
      </w:r>
      <w:r>
        <w:rPr>
          <w:rFonts w:eastAsia="等线" w:ascii="Arial" w:cs="Arial" w:hAnsi="Arial"/>
          <w:b w:val="true"/>
          <w:sz w:val="22"/>
        </w:rPr>
        <w:t>全球通用披萨标准化制作工序</w:t>
      </w:r>
      <w:r>
        <w:rPr>
          <w:rFonts w:eastAsia="等线" w:ascii="Arial" w:cs="Arial" w:hAnsi="Arial"/>
          <w:sz w:val="22"/>
        </w:rPr>
        <w:t>，兼容那不勒斯传统披萨、美式薄底、厚底、深盘等绝大多数披萨品类，工序顺序固定、逻辑严谨、无流派冲突，可直接用于 BPMN 流程建模、OWL 工序本体构建、SPARQL 合规校验、SWRL 规则编写。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一、流程总体说明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披萨制作核心分为五大固定阶段：</w:t>
      </w:r>
      <w:r>
        <w:rPr>
          <w:rFonts w:eastAsia="等线" w:ascii="Arial" w:cs="Arial" w:hAnsi="Arial"/>
          <w:b w:val="true"/>
          <w:sz w:val="22"/>
        </w:rPr>
        <w:t>面团制备 → 饼底成型 → 基底铺料 → 配料铺设 → 高温烘烤 → 成品后处理</w:t>
      </w:r>
      <w:r>
        <w:rPr>
          <w:rFonts w:eastAsia="等线" w:ascii="Arial" w:cs="Arial" w:hAnsi="Arial"/>
          <w:sz w:val="22"/>
        </w:rPr>
        <w:t>。所有工序存在严格先后依赖，不可颠倒，可用于定义本体传递属性、工序互斥约束、工艺合规规则。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二、完整标准工序流程（通用强制顺序）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阶段1：面团原料准备与揉制（基础前置工序）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取用标准披萨面团原料：面粉、水、食盐、酵母（可选少量橄榄油）。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按比例混合干性原料与湿性原料，初步搅拌成团。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手工或机器揉面，使面筋成型，面团表面光滑均匀。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初次静置基础发酵，使面团初步膨胀、内部形成气孔结构。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阶段2：面团分割、排气与二次醒发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将发酵完成的大面团分割为单份披萨定量小面团。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手工轻柔排气，避免大气泡残留。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密封静置二次醒发，使面团松弛、延展性达标，为后续擀饼做准备。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工艺约束：未完成二次醒发禁止擀饼成型，否则饼底僵硬、烘烤不起边。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阶段3：饼底手工成型（擀饼/摊饼）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取松弛完成的面团，手工按压延展，从中心向四周推开。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保留外圈饼边，保证饼边厚度与中心薄底的标准结构。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成型后检查饼底厚薄均匀度，去除破损、厚薄不均的不合格饼底。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阶段4：基底酱料铺设（核心分层强制工序）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根据披萨类型选用番茄基底酱或白酱（奶油酱），二者互斥。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从饼底中心向外均匀涂抹酱料，预留外圈饼边不铺酱。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控制酱料用量，避免酱料堆积过多导致饼底烘烤软烂。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本体规则适配：所有披萨必须存在基底酱料层，无裸饼直接铺配料的合规工艺。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阶段5：基础奶酪铺设（固定第二层结构）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在酱料上方均匀铺设基底奶酪（马苏里拉为主）。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保证奶酪覆盖均匀，避免局部空缺或堆积过厚。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特殊无奶酪品类（玛瑞纳拉披萨）可豁免此工序。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阶段6：顶层配料铺设（肉类/海鲜/蔬菜/水果分类铺料）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根据配方依次铺设肉类、海鲜、蔬菜、水果类配料。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高水分蔬菜、海鲜需控制用量，避免出水塌底。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所有配料均匀分布，不局部堆叠、不超出饼边。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适配本体互斥规则：素食披萨禁止铺设肉类、海鲜类配料。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阶段7：补铺表层奶酪（封层定型）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在所有顶层配料上方二次少量铺盖奶酪。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作用：粘合配料、锁住水分、烘烤后拉丝均匀、色泽统一。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阶段8：高温烘烤（核心工艺参数工序）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提前预热烤箱/窑炉至对应流派标准温度。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入炉定位烘烤，严格控制烘烤温度与时长：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那不勒斯披萨：450–480℃，60–90秒快烤，形成豹纹焦边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美式薄底：230–260℃，6–10分钟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厚底/深盘：200–220℃，15–25分钟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烘烤过程观察上色、起边、芝士融化状态，避免烤焦、夹生。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阶段9：出炉后处理与装饰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出炉后短暂沥油、散热。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点缀新鲜香草（罗勒、牛至）、淋特级初榨橄榄油。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禁止高温烘烤新鲜香草，必须出炉后置。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阶段10：切割与成品出品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根据披萨形状（圆形/方形）标准等分切割。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检查成品品相、熟度、配料合规性。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完成出品。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三、可直接用于 OWL / BPMN 的核心硬性流程公理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工序严格有序：发酵 → 成型 → 铺酱 → 铺芝士 → 铺配料 → 烘烤（可定义传递属性 hasPredecessor）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酱料层与白酱层互斥（番茄基底披萨、白披萨 Disjoint）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烘烤工序必须为最后一道热加工工序，不可前置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新鲜香草仅可出炉后置，禁止入炉烘烤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素食披萨工序禁止铺设肉类、海鲜配料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四、适配你的项目用途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可直接拖拽绘制 </w:t>
      </w:r>
      <w:r>
        <w:rPr>
          <w:rFonts w:eastAsia="等线" w:ascii="Arial" w:cs="Arial" w:hAnsi="Arial"/>
          <w:b w:val="true"/>
          <w:sz w:val="22"/>
        </w:rPr>
        <w:t>BPMN 完整流程图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可直接抽取类与属性构建 </w:t>
      </w:r>
      <w:r>
        <w:rPr>
          <w:rFonts w:eastAsia="等线" w:ascii="Arial" w:cs="Arial" w:hAnsi="Arial"/>
          <w:b w:val="true"/>
          <w:sz w:val="22"/>
        </w:rPr>
        <w:t>OWL工序本体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可编写 </w:t>
      </w:r>
      <w:r>
        <w:rPr>
          <w:rFonts w:eastAsia="等线" w:ascii="Arial" w:cs="Arial" w:hAnsi="Arial"/>
          <w:b w:val="true"/>
          <w:sz w:val="22"/>
        </w:rPr>
        <w:t>SPARQL合规校验查询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可编写 </w:t>
      </w:r>
      <w:r>
        <w:rPr>
          <w:rFonts w:eastAsia="等线" w:ascii="Arial" w:cs="Arial" w:hAnsi="Arial"/>
          <w:b w:val="true"/>
          <w:sz w:val="22"/>
        </w:rPr>
        <w:t>SWRL工艺推理规则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可对接 Camunda 流程引擎做自动化工艺校验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2026-06-27T13:37:45Z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{"Label":"1","ContentProducer":"001191110102MACQD9K64010000","ProduceID":"7656068891942997227","ReservedCode1":"","ContentPropagator":"","PropagateID":"","ReservedCode2":""}</vt:lpwstr>
  </property>
</Properties>
</file>