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9CF1B">
      <w:r>
        <w:t>针对你提出的</w:t>
      </w:r>
      <w:r>
        <w:rPr>
          <w:b/>
        </w:rPr>
        <w:t>大模型（LLM） + Camunda + Apache Jena + HermiT</w:t>
      </w:r>
      <w:r>
        <w:t>集成需求，这本质上是在构建一个**“认知型业务流程自动化”**平台。核心逻辑是：</w:t>
      </w:r>
      <w:r>
        <w:rPr>
          <w:b/>
        </w:rPr>
        <w:t>Camunda 负责流程韧性（路由、补偿、超时），Jena+HermiT 负责确定性逻辑推理（本体一致性、规则校验），LLM 负责非确定性生成（意图解析、异常处理、动态决策）。</w:t>
      </w:r>
    </w:p>
    <w:p w14:paraId="692052AA">
      <w:r>
        <w:t>以下是基于 2026 年主流技术栈（Camunda 8/Zeebe、Jena 5.x、Spring Boot 3.x）的完整集成方案。</w:t>
      </w:r>
    </w:p>
    <w:p w14:paraId="0BEE14C0">
      <w:pPr>
        <w:pStyle w:val="2"/>
      </w:pPr>
      <w:r>
        <w:t>1. 整体架构分层（六边形架构）</w:t>
      </w:r>
    </w:p>
    <w:p w14:paraId="7EA1C6E3">
      <w:pPr>
        <w:numPr>
          <w:ilvl w:val="0"/>
          <w:numId w:val="1"/>
        </w:numPr>
        <w:spacing w:before="0"/>
      </w:pPr>
      <w:r>
        <w:rPr>
          <w:b/>
        </w:rPr>
        <w:t>接入层</w:t>
      </w:r>
      <w:r>
        <w:t>：统一 API Gateway，接收用户自然语言请求。</w:t>
      </w:r>
    </w:p>
    <w:p w14:paraId="1B5388CF">
      <w:pPr>
        <w:numPr>
          <w:ilvl w:val="0"/>
          <w:numId w:val="1"/>
        </w:numPr>
      </w:pPr>
      <w:r>
        <w:rPr>
          <w:b/>
        </w:rPr>
        <w:t>编排层（Camunda 8）</w:t>
      </w:r>
      <w:r>
        <w:t>：Zeebe 集群负责 BPMN 流程实例的创建、挂起、跳转和补偿。</w:t>
      </w:r>
    </w:p>
    <w:p w14:paraId="16CAB0EF">
      <w:pPr>
        <w:numPr>
          <w:ilvl w:val="0"/>
          <w:numId w:val="1"/>
        </w:numPr>
      </w:pPr>
      <w:r>
        <w:rPr>
          <w:b/>
        </w:rPr>
        <w:t>知识层（Jena + HermiT）</w:t>
      </w:r>
      <w:r>
        <w:t>：TDB 三元组存储 + OWL 2 本体推理机。启动时预推理并缓存，对外暴露 RESTful SPARQL 接口。</w:t>
      </w:r>
    </w:p>
    <w:p w14:paraId="052CD908">
      <w:pPr>
        <w:numPr>
          <w:ilvl w:val="0"/>
          <w:numId w:val="1"/>
        </w:numPr>
      </w:pPr>
      <w:r>
        <w:rPr>
          <w:b/>
        </w:rPr>
        <w:t>生成层（LLM）</w:t>
      </w:r>
      <w:r>
        <w:t>：支持多模型适配（OpenAI API、Azure OpenAI 或本地部署的 Qwen/DeepSeek），作为外部 Worker 异步调用。</w:t>
      </w:r>
    </w:p>
    <w:p w14:paraId="78BDF7DB">
      <w:pPr>
        <w:numPr>
          <w:ilvl w:val="0"/>
          <w:numId w:val="1"/>
        </w:numPr>
        <w:spacing w:after="0"/>
      </w:pPr>
      <w:r>
        <w:rPr>
          <w:b/>
        </w:rPr>
        <w:t>粘合层（Spring Boot 微服务）</w:t>
      </w:r>
      <w:r>
        <w:t>：封装所有 Worker，负责变量映射、上下文持久化和异常降级。</w:t>
      </w:r>
    </w:p>
    <w:p w14:paraId="0425D54C">
      <w:pPr>
        <w:pStyle w:val="2"/>
      </w:pPr>
      <w:r>
        <w:t>2. 核心数据流向（以“智能合规审批”为例）</w:t>
      </w:r>
    </w:p>
    <w:p w14:paraId="4F5105C4">
      <w:pPr>
        <w:numPr>
          <w:ilvl w:val="0"/>
          <w:numId w:val="2"/>
        </w:numPr>
        <w:spacing w:before="0"/>
      </w:pPr>
      <w:r>
        <w:rPr>
          <w:b/>
        </w:rPr>
        <w:t>用户输入</w:t>
      </w:r>
      <w:r>
        <w:t>→ Gateway 将自然语言转译为 JSON（关键字段存入 Camunda 流程变量processContext）。</w:t>
      </w:r>
    </w:p>
    <w:p w14:paraId="516893CB">
      <w:pPr>
        <w:numPr>
          <w:ilvl w:val="0"/>
          <w:numId w:val="2"/>
        </w:numPr>
      </w:pPr>
      <w:r>
        <w:rPr>
          <w:b/>
        </w:rPr>
        <w:t>启动流程</w:t>
      </w:r>
      <w:r>
        <w:t>→ Camunda 启动 BPMN 实例，进入Service Task: Validate Knowledge。</w:t>
      </w:r>
    </w:p>
    <w:p w14:paraId="68FD48CE">
      <w:pPr>
        <w:numPr>
          <w:ilvl w:val="0"/>
          <w:numId w:val="2"/>
        </w:numPr>
      </w:pPr>
      <w:r>
        <w:rPr>
          <w:b/>
        </w:rPr>
        <w:t>知识校验（Jena+HermiT）</w:t>
      </w:r>
      <w:r>
        <w:t>：Worker 获取三元组，执行 SPARQL 查询（如“该产品是否符合地区限制”），HermiT 推理出隐含冲突。</w:t>
      </w:r>
    </w:p>
    <w:p w14:paraId="7B0629CE">
      <w:pPr>
        <w:numPr>
          <w:ilvl w:val="0"/>
          <w:numId w:val="2"/>
        </w:numPr>
      </w:pPr>
      <w:r>
        <w:rPr>
          <w:b/>
        </w:rPr>
        <w:t>决策路由</w:t>
      </w:r>
      <w:r>
        <w:t>：根据推理结果（isConsistent布尔值），Camunda 排他网关（XOR）决定走“自动批准”还是“AI 辅助决策”。</w:t>
      </w:r>
    </w:p>
    <w:p w14:paraId="10A7C203">
      <w:pPr>
        <w:numPr>
          <w:ilvl w:val="0"/>
          <w:numId w:val="2"/>
        </w:numPr>
      </w:pPr>
      <w:r>
        <w:rPr>
          <w:b/>
        </w:rPr>
        <w:t>LLM 介入</w:t>
      </w:r>
      <w:r>
        <w:t>：若需人工/复杂判断，Worker 将 SPARQL 查询结果和业务流程上下文组装为 Prompt，调用 LLM 生成审批建议或补充材料清单。</w:t>
      </w:r>
    </w:p>
    <w:p w14:paraId="48719214">
      <w:pPr>
        <w:numPr>
          <w:ilvl w:val="0"/>
          <w:numId w:val="2"/>
        </w:numPr>
        <w:spacing w:after="0"/>
      </w:pPr>
      <w:r>
        <w:rPr>
          <w:b/>
        </w:rPr>
        <w:t>结果回写</w:t>
      </w:r>
      <w:r>
        <w:t>：LLM 输出解析后，触发 Camunda 的Complete Job，流程继续至结束。</w:t>
      </w:r>
    </w:p>
    <w:p w14:paraId="6A14AF8A">
      <w:pPr>
        <w:pStyle w:val="2"/>
      </w:pPr>
      <w:r>
        <w:t>3. 关键技术实现细节</w:t>
      </w:r>
    </w:p>
    <w:p w14:paraId="30491B31">
      <w:pPr>
        <w:pStyle w:val="3"/>
      </w:pPr>
      <w:r>
        <w:t>3.1 知识层（Jena+HermiT）的集成封装</w:t>
      </w:r>
    </w:p>
    <w:p w14:paraId="114136F8">
      <w:r>
        <w:t>建议封装一个独立的KnowledgeService，使用</w:t>
      </w:r>
      <w:r>
        <w:rPr>
          <w:b/>
        </w:rPr>
        <w:t>InfModel</w:t>
      </w:r>
      <w:r>
        <w:t>结合 HermiT 推理机，并缓存推理后的模型（避免每次查询重复推理）。</w:t>
      </w:r>
    </w:p>
    <w:p w14:paraId="0869626D">
      <w:r>
        <w:t>// 初始化（启动时执行一次）OntModel base = ModelFactory.createOntologyModel(OntModelSpec.OWL_MEM);base.read("file:///ontology/domain.owl");// 绑定 HermiT 推理机Reasoner reasoner = new HermiTReasonerFactory().create();InfModel infModel = ModelFactory.createInfModel(reasoner, base);// Worker 调用示例public boolean checkConstraint(String subjectUri, String property) { String query = "PREFIX : &lt;http://domain/&gt; ASK WHERE { :" + subjectUri + " :" + property + " ?value . }"; try (QueryExecution qe = QueryExecutionFactory.create(query, infModel)) { return qe.execAsk(); }}</w:t>
      </w:r>
    </w:p>
    <w:p w14:paraId="29B5FB9B">
      <w:pPr>
        <w:pStyle w:val="3"/>
      </w:pPr>
      <w:r>
        <w:t>3.2 Camunda 8 Worker 异步集成（避免阻塞）</w:t>
      </w:r>
    </w:p>
    <w:p w14:paraId="272386B9">
      <w:r>
        <w:t>使用 Zeebe Client 的@ZeebeWorker注解，配合超时重试机制。</w:t>
      </w:r>
      <w:r>
        <w:rPr>
          <w:b/>
        </w:rPr>
        <w:t>关键：将 Jena 查询结果和 LLM 响应均存入流程变量（Variable）</w:t>
      </w:r>
      <w:r>
        <w:t>。</w:t>
      </w:r>
    </w:p>
    <w:p w14:paraId="6669A9C4">
      <w:r>
        <w:t>@ZeebeWorker(type = "knowledge-checker", autoComplete = false)public void handleKnowledgeCheck(ActivatedJob job, ZeebeClient client) { String productId = (String) job.getVariablesAsMap().get("productId"); boolean valid = knowledgeService.checkProductValidity(productId); Map&lt;String, Object&gt; vars = new HashMap&lt;&gt;(); vars.put("knowledgePassed", valid); // 发起 LLM 调用（异步，不阻塞Zeebe） llmService.generateAdviceAsync(job, client, vars);}</w:t>
      </w:r>
    </w:p>
    <w:p w14:paraId="12B1A687">
      <w:pPr>
        <w:pStyle w:val="3"/>
      </w:pPr>
      <w:r>
        <w:t>3.3 大模型（LLM）结构化输出策略</w:t>
      </w:r>
      <w:bookmarkStart w:id="0" w:name="_GoBack"/>
      <w:bookmarkEnd w:id="0"/>
    </w:p>
    <w:p w14:paraId="453A4543">
      <w:r>
        <w:t>为了防止 LLM 幻觉影响流程路由，必须强制使用</w:t>
      </w:r>
      <w:r>
        <w:rPr>
          <w:b/>
        </w:rPr>
        <w:t>JSON Schema</w:t>
      </w:r>
      <w:r>
        <w:t>或</w:t>
      </w:r>
      <w:r>
        <w:rPr>
          <w:b/>
        </w:rPr>
        <w:t>Function Calling</w:t>
      </w:r>
      <w:r>
        <w:t>输出固定字段。例如：</w:t>
      </w:r>
    </w:p>
    <w:p w14:paraId="4E0C861A">
      <w:pPr>
        <w:numPr>
          <w:ilvl w:val="0"/>
          <w:numId w:val="3"/>
        </w:numPr>
        <w:spacing w:before="0"/>
      </w:pPr>
      <w:r>
        <w:rPr>
          <w:b/>
        </w:rPr>
        <w:t>Prompt 模板</w:t>
      </w:r>
      <w:r>
        <w:t>：嵌入 Jena 返回的冲突三元组（conflictTriples）。</w:t>
      </w:r>
    </w:p>
    <w:p w14:paraId="36526835">
      <w:pPr>
        <w:numPr>
          <w:ilvl w:val="0"/>
          <w:numId w:val="3"/>
        </w:numPr>
      </w:pPr>
      <w:r>
        <w:rPr>
          <w:b/>
        </w:rPr>
        <w:t>输出要求</w:t>
      </w:r>
      <w:r>
        <w:t>：{"decision": "APPROVE/REJECT", "reason": "...", "actionNeeded": "..."}。</w:t>
      </w:r>
    </w:p>
    <w:p w14:paraId="6FFE53DB">
      <w:pPr>
        <w:numPr>
          <w:ilvl w:val="0"/>
          <w:numId w:val="3"/>
        </w:numPr>
        <w:spacing w:after="0"/>
      </w:pPr>
      <w:r>
        <w:rPr>
          <w:b/>
        </w:rPr>
        <w:t>Worker 解析</w:t>
      </w:r>
      <w:r>
        <w:t>：若decision非预期枚举，则触发 Camunda 的throwError指令，跳转至“人工复核”。</w:t>
      </w:r>
    </w:p>
    <w:p w14:paraId="5060155D">
      <w:pPr>
        <w:pStyle w:val="3"/>
      </w:pPr>
      <w:r>
        <w:t>3.4 Camunda 与知识图谱的状态同步</w:t>
      </w:r>
    </w:p>
    <w:p w14:paraId="57C63F65">
      <w:r>
        <w:t>将 Camunda 的processInstanceId作为 Jena 的命名图（Named Graph）URI，存储该流程实例的上下文快照。这样支持</w:t>
      </w:r>
      <w:r>
        <w:rPr>
          <w:b/>
        </w:rPr>
        <w:t>流程回滚</w:t>
      </w:r>
      <w:r>
        <w:t>时，直接删除该命名图即可还原状态。</w:t>
      </w:r>
    </w:p>
    <w:p w14:paraId="3F2AB45B">
      <w:pPr>
        <w:pStyle w:val="2"/>
      </w:pPr>
      <w:r>
        <w:t>4. 性能与稳定性保障（针对 2026 生产环境）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84"/>
        <w:gridCol w:w="7135"/>
      </w:tblGrid>
      <w:tr w14:paraId="547F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657F4C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痛点</w:t>
            </w:r>
          </w:p>
        </w:tc>
        <w:tc>
          <w:tcPr>
            <w:tcW w:w="7135" w:type="dxa"/>
            <w:vAlign w:val="center"/>
          </w:tcPr>
          <w:p w14:paraId="759CA3C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解决方案</w:t>
            </w:r>
          </w:p>
        </w:tc>
      </w:tr>
      <w:tr w14:paraId="66D4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7030A2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HermiT 推理速度慢</w:t>
            </w:r>
          </w:p>
        </w:tc>
        <w:tc>
          <w:tcPr>
            <w:tcW w:w="7135" w:type="dxa"/>
            <w:vAlign w:val="center"/>
          </w:tcPr>
          <w:p w14:paraId="72C20BE9">
            <w:pPr>
              <w:snapToGrid w:val="0"/>
              <w:ind w:left="0" w:leftChars="0" w:right="0" w:rightChars="0" w:firstLine="0" w:firstLineChars="0"/>
              <w:jc w:val="left"/>
            </w:pPr>
            <w:r>
              <w:t>采用</w:t>
            </w:r>
            <w:r>
              <w:rPr>
                <w:b/>
              </w:rPr>
              <w:t>增量推理</w:t>
            </w:r>
            <w:r>
              <w:t>策略：仅在 OWL 文件变更时触发全量推理（使用 TDB 持久化模型）。流程运行时仅执行轻量级 SPARQL ASK 查询。</w:t>
            </w:r>
          </w:p>
        </w:tc>
      </w:tr>
      <w:tr w14:paraId="65AB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D24A1F6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LLM API 延迟高</w:t>
            </w:r>
          </w:p>
        </w:tc>
        <w:tc>
          <w:tcPr>
            <w:tcW w:w="7135" w:type="dxa"/>
            <w:vAlign w:val="center"/>
          </w:tcPr>
          <w:p w14:paraId="4DA01979">
            <w:pPr>
              <w:snapToGrid w:val="0"/>
              <w:ind w:left="0" w:leftChars="0" w:right="0" w:rightChars="0" w:firstLine="0" w:firstLineChars="0"/>
              <w:jc w:val="left"/>
            </w:pPr>
            <w:r>
              <w:t>Camunda 8 的</w:t>
            </w:r>
            <w:r>
              <w:rPr>
                <w:b/>
              </w:rPr>
              <w:t>Job Timeout</w:t>
            </w:r>
            <w:r>
              <w:t>设置为 30s，并配合Backoff重试。同时引入 Redis 缓存 LLM 对常见查询的响应（Key 为 Prompt Hash）。</w:t>
            </w:r>
          </w:p>
        </w:tc>
      </w:tr>
      <w:tr w14:paraId="621A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EAC27B4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流程变量过大</w:t>
            </w:r>
          </w:p>
        </w:tc>
        <w:tc>
          <w:tcPr>
            <w:tcW w:w="7135" w:type="dxa"/>
            <w:vAlign w:val="center"/>
          </w:tcPr>
          <w:p w14:paraId="60D99C61">
            <w:pPr>
              <w:snapToGrid w:val="0"/>
              <w:ind w:left="0" w:leftChars="0" w:right="0" w:rightChars="0" w:firstLine="0" w:firstLineChars="0"/>
              <w:jc w:val="left"/>
            </w:pPr>
            <w:r>
              <w:t>Jena 查询结果不要直接塞入流程变量（Zeebe 变量有 4MB 限制）。改为在 Jena 服务内存中缓存，流程变量仅存储resultKey，Worker 通过 Key 去拉取。</w:t>
            </w:r>
          </w:p>
        </w:tc>
      </w:tr>
      <w:tr w14:paraId="44F1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4" w:type="dxa"/>
            <w:vAlign w:val="center"/>
          </w:tcPr>
          <w:p w14:paraId="1917E1B3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多租户隔离</w:t>
            </w:r>
          </w:p>
        </w:tc>
        <w:tc>
          <w:tcPr>
            <w:tcW w:w="7135" w:type="dxa"/>
            <w:vAlign w:val="center"/>
          </w:tcPr>
          <w:p w14:paraId="6DE703B8">
            <w:pPr>
              <w:snapToGrid w:val="0"/>
              <w:ind w:left="0" w:leftChars="0" w:right="0" w:rightChars="0" w:firstLine="0" w:firstLineChars="0"/>
              <w:jc w:val="left"/>
            </w:pPr>
            <w:r>
              <w:t>Camunda 8 自带 Tenant ID；Jena 使用不同的 Dataset 目录隔离；LLM Prompt 中加入租户标识防数据泄露。</w:t>
            </w:r>
          </w:p>
        </w:tc>
      </w:tr>
    </w:tbl>
    <w:p w14:paraId="0B49CB93">
      <w:pPr>
        <w:pStyle w:val="2"/>
      </w:pPr>
      <w:r>
        <w:t>5. 推荐的部署拓扑（Kubernetes）</w:t>
      </w:r>
    </w:p>
    <w:p w14:paraId="054A794D">
      <w:r>
        <w:t>Ingress → API Gateway (Spring Cloud Gateway) ↓Zeebe Gateway (Cluster) ←→ Elasticsearch (Operate/Tasklist) ↓Zeebe Workers (Spring Boot Pods, HPA 自动扩缩容) ├─ Knowledge Worker (连接 Jena Fuseki 内部 Service) ├─ LLM Worker (连接 LLM 网关/本地 vLLM) └─ Compensate Worker (回滚 Jena Named Graph)</w:t>
      </w:r>
    </w:p>
    <w:p w14:paraId="6BF5F021">
      <w:pPr>
        <w:numPr>
          <w:ilvl w:val="0"/>
          <w:numId w:val="4"/>
        </w:numPr>
        <w:spacing w:before="0"/>
      </w:pPr>
      <w:r>
        <w:rPr>
          <w:b/>
        </w:rPr>
        <w:t>Jena Fuseki</w:t>
      </w:r>
      <w:r>
        <w:t>作为独立 Pod 暴露 SPARQL 端点，便于非 Java 组件调用。</w:t>
      </w:r>
    </w:p>
    <w:p w14:paraId="0DDEB626">
      <w:pPr>
        <w:numPr>
          <w:ilvl w:val="0"/>
          <w:numId w:val="4"/>
        </w:numPr>
        <w:spacing w:after="0"/>
      </w:pPr>
      <w:r>
        <w:rPr>
          <w:b/>
        </w:rPr>
        <w:t>HermiT</w:t>
      </w:r>
      <w:r>
        <w:t>嵌入在 Knowledge Worker 中，通过 ReadWriteMany 的 PVC 挂载本体文件。</w:t>
      </w:r>
    </w:p>
    <w:p w14:paraId="487C29BB">
      <w:pPr>
        <w:pStyle w:val="2"/>
      </w:pPr>
      <w:r>
        <w:t>6. 异常降级（Circuit Breaker）</w:t>
      </w:r>
    </w:p>
    <w:p w14:paraId="0C982984">
      <w:r>
        <w:t>设计 Camunda</w:t>
      </w:r>
      <w:r>
        <w:rPr>
          <w:b/>
        </w:rPr>
        <w:t>Error Boundary Event</w:t>
      </w:r>
      <w:r>
        <w:t>（错误边界事件）捕获 Worker 抛出的异常：</w:t>
      </w:r>
    </w:p>
    <w:p w14:paraId="37277CE6">
      <w:pPr>
        <w:numPr>
          <w:ilvl w:val="0"/>
          <w:numId w:val="5"/>
        </w:numPr>
        <w:spacing w:before="0"/>
      </w:pPr>
      <w:r>
        <w:rPr>
          <w:b/>
        </w:rPr>
        <w:t>Jena 不可用</w:t>
      </w:r>
      <w:r>
        <w:t>→ 降级为仅用 LLM 基于历史案例判断（Prompt 明确告知“无知识库支撑”）。</w:t>
      </w:r>
    </w:p>
    <w:p w14:paraId="33F235F4">
      <w:pPr>
        <w:numPr>
          <w:ilvl w:val="0"/>
          <w:numId w:val="5"/>
        </w:numPr>
      </w:pPr>
      <w:r>
        <w:rPr>
          <w:b/>
        </w:rPr>
        <w:t>LLM 不可用</w:t>
      </w:r>
      <w:r>
        <w:t>→ 降级为 Camunda 默认的“规则脚本”（Groovy 脚本直接读取 Jena 查询结果进行硬编码路由）。</w:t>
      </w:r>
    </w:p>
    <w:p w14:paraId="5550DD36">
      <w:pPr>
        <w:numPr>
          <w:ilvl w:val="0"/>
          <w:numId w:val="5"/>
        </w:numPr>
        <w:spacing w:after="0"/>
      </w:pPr>
      <w:r>
        <w:rPr>
          <w:b/>
        </w:rPr>
        <w:t>推理不一致</w:t>
      </w:r>
      <w:r>
        <w:t>→ 暂停流程，自动发起流程实例修改（Modify），跳转到“法务审核”用户任务（User Task）。</w:t>
      </w:r>
    </w:p>
    <w:p w14:paraId="31BAA6F5">
      <w:pPr>
        <w:pStyle w:val="2"/>
      </w:pPr>
      <w:r>
        <w:t>7. 最终集成代码骨架（Spring Boot 3 + Camunda 8 SDK）</w:t>
      </w:r>
    </w:p>
    <w:p w14:paraId="0135EE4B">
      <w:r>
        <w:t>&lt;!-- pom.xml 核心依赖 --&gt;&lt;dependency&gt; &lt;groupId&gt;io.camunda&lt;/groupId&gt; &lt;artifactId&gt;spring-boot-starter-camunda-sdk&lt;/artifactId&gt; &lt;version&gt;8.5.0&lt;/version&gt;&lt;/dependency&gt;&lt;dependency&gt; &lt;groupId&gt;org.apache.jena&lt;/groupId&gt; &lt;artifactId&gt;jena-core&lt;/artifactId&gt; &lt;version&gt;5.2.0&lt;/version&gt;&lt;/dependency&gt;&lt;dependency&gt; &lt;groupId&gt;org.semanticweb.hermit&lt;/groupId&gt; &lt;artifactId&gt;hermit&lt;/artifactId&gt; &lt;version&gt;1.5.5&lt;/version&gt;&lt;/dependency&gt;</w:t>
      </w:r>
    </w:p>
    <w:p w14:paraId="6B75C4C7">
      <w:r>
        <w:rPr>
          <w:b/>
        </w:rPr>
        <w:t>启动时自动注册 Worker</w:t>
      </w:r>
      <w:r>
        <w:t>，通过@PostConstruct预热 Jena 推理机。</w:t>
      </w:r>
    </w:p>
    <w:p w14:paraId="119C78A3">
      <w:pPr>
        <w:pStyle w:val="2"/>
      </w:pPr>
      <w:r>
        <w:t>8. 总结性建议</w:t>
      </w:r>
    </w:p>
    <w:p w14:paraId="1FE39746">
      <w:pPr>
        <w:numPr>
          <w:ilvl w:val="0"/>
          <w:numId w:val="6"/>
        </w:numPr>
        <w:spacing w:before="0"/>
      </w:pPr>
      <w:r>
        <w:rPr>
          <w:b/>
        </w:rPr>
        <w:t>不要</w:t>
      </w:r>
      <w:r>
        <w:t>在 BPMN 图中直接调用 LLM 或 Jena，务必通过 Worker 封装，确保流程引擎的轻量化和事务一致性。</w:t>
      </w:r>
    </w:p>
    <w:p w14:paraId="69D7587E">
      <w:pPr>
        <w:numPr>
          <w:ilvl w:val="0"/>
          <w:numId w:val="6"/>
        </w:numPr>
      </w:pPr>
      <w:r>
        <w:rPr>
          <w:b/>
        </w:rPr>
        <w:t>优先</w:t>
      </w:r>
      <w:r>
        <w:t>使用 Camunda 8 的</w:t>
      </w:r>
      <w:r>
        <w:rPr>
          <w:b/>
        </w:rPr>
        <w:t>AI 功能模块（AI Agent）</w:t>
      </w:r>
      <w:r>
        <w:t>（2026 年已成熟），它可以原生支持将 LLM 作为决策节点，但底层知识图谱推理仍需通过Job Worker自定义扩展。</w:t>
      </w:r>
    </w:p>
    <w:p w14:paraId="1047C365">
      <w:pPr>
        <w:numPr>
          <w:ilvl w:val="0"/>
          <w:numId w:val="6"/>
        </w:numPr>
        <w:spacing w:after="0"/>
      </w:pPr>
      <w:r>
        <w:rPr>
          <w:b/>
        </w:rPr>
        <w:t>测试策略</w:t>
      </w:r>
      <w:r>
        <w:t>：采用</w:t>
      </w:r>
      <w:r>
        <w:rPr>
          <w:b/>
        </w:rPr>
        <w:t>“双轨验证”</w:t>
      </w:r>
      <w:r>
        <w:t>—— 对于同一流程实例，同时记录 HermiT 的逻辑输出和 LLM 的生成输出，并存档用于后续的对抗性评估（Human-in-the-loop）。</w:t>
      </w:r>
    </w:p>
    <w:p w14:paraId="631769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1D9658"/>
    <w:multiLevelType w:val="singleLevel"/>
    <w:tmpl w:val="CB1D96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2EB9F39"/>
    <w:multiLevelType w:val="singleLevel"/>
    <w:tmpl w:val="F2EB9F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0EAD5BE6"/>
    <w:multiLevelType w:val="singleLevel"/>
    <w:tmpl w:val="0EAD5B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427D5B6C"/>
    <w:multiLevelType w:val="singleLevel"/>
    <w:tmpl w:val="427D5B6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5B08666A"/>
    <w:multiLevelType w:val="singleLevel"/>
    <w:tmpl w:val="5B08666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74A7F203"/>
    <w:multiLevelType w:val="singleLevel"/>
    <w:tmpl w:val="74A7F2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616AF"/>
    <w:rsid w:val="7506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2026-07-02T01:05:00Z</dcterms:created>
  <dc:creator>鹤琳</dc:creator>
  <cp:lastModifiedBy>鹤琳</cp:lastModifiedBy>
  <dcterms:modified xsi:type="dcterms:W3CDTF">2026-07-02T01:06:08Z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65A2EC3BB0C74395922398ED878706EC_11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