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63DC4D">
      <w:pPr>
        <w:ind w:left="0" w:leftChars="0" w:firstLine="0" w:firstLineChars="0"/>
        <w:jc w:val="both"/>
        <w:rPr>
          <w:rFonts w:hint="eastAsia"/>
          <w:b/>
          <w:bCs/>
          <w:sz w:val="44"/>
          <w:szCs w:val="44"/>
        </w:rPr>
      </w:pPr>
      <w:bookmarkStart w:id="0" w:name="_Toc10005"/>
    </w:p>
    <w:p w14:paraId="252CCF9C">
      <w:pPr>
        <w:ind w:left="0" w:leftChars="0" w:firstLine="0" w:firstLineChars="0"/>
        <w:jc w:val="both"/>
        <w:rPr>
          <w:rFonts w:hint="eastAsia"/>
          <w:bCs/>
          <w:sz w:val="44"/>
          <w:szCs w:val="44"/>
        </w:rPr>
      </w:pPr>
    </w:p>
    <w:p w14:paraId="40AE7B11">
      <w:pPr>
        <w:ind w:left="0" w:leftChars="0" w:firstLine="0" w:firstLineChars="0"/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洛 阳 理 工 学 院</w:t>
      </w:r>
    </w:p>
    <w:p w14:paraId="62A30532">
      <w:pPr>
        <w:ind w:left="0" w:leftChars="0" w:firstLine="0" w:firstLineChars="0"/>
        <w:jc w:val="both"/>
        <w:rPr>
          <w:rFonts w:hint="eastAsia"/>
          <w:b/>
          <w:bCs/>
          <w:sz w:val="36"/>
          <w:szCs w:val="36"/>
        </w:rPr>
      </w:pPr>
    </w:p>
    <w:p w14:paraId="47604ADA">
      <w:pPr>
        <w:ind w:left="0" w:leftChars="0" w:firstLine="0" w:firstLineChars="0"/>
        <w:jc w:val="center"/>
        <w:rPr>
          <w:rFonts w:ascii="宋体" w:hAnsi="宋体"/>
          <w:b/>
          <w:bCs/>
          <w:sz w:val="72"/>
          <w:szCs w:val="72"/>
        </w:rPr>
      </w:pPr>
      <w:r>
        <w:rPr>
          <w:rFonts w:hint="eastAsia" w:ascii="宋体" w:hAnsi="宋体"/>
          <w:b/>
          <w:bCs w:val="0"/>
          <w:sz w:val="72"/>
          <w:szCs w:val="72"/>
          <w:lang w:val="en-US" w:eastAsia="zh-CN"/>
        </w:rPr>
        <w:t>数据挖掘实训</w:t>
      </w:r>
      <w:r>
        <w:rPr>
          <w:rFonts w:hint="eastAsia" w:ascii="宋体" w:hAnsi="宋体"/>
          <w:b/>
          <w:bCs/>
          <w:sz w:val="72"/>
          <w:szCs w:val="72"/>
        </w:rPr>
        <w:t>报告</w:t>
      </w:r>
    </w:p>
    <w:p w14:paraId="66B1F3B1">
      <w:pPr>
        <w:jc w:val="center"/>
        <w:rPr>
          <w:rFonts w:hint="eastAsia"/>
          <w:b/>
          <w:bCs/>
        </w:rPr>
      </w:pPr>
    </w:p>
    <w:p w14:paraId="10330FDA">
      <w:pPr>
        <w:ind w:left="0" w:leftChars="0" w:firstLine="0" w:firstLineChars="0"/>
        <w:rPr>
          <w:rFonts w:hint="eastAsia"/>
          <w:b/>
          <w:bCs/>
        </w:rPr>
      </w:pPr>
    </w:p>
    <w:p w14:paraId="77374F5F">
      <w:pPr>
        <w:ind w:left="0" w:leftChars="0" w:firstLine="0" w:firstLineChars="0"/>
        <w:rPr>
          <w:rFonts w:hint="eastAsia"/>
          <w:b/>
          <w:bCs/>
        </w:rPr>
      </w:pPr>
    </w:p>
    <w:p w14:paraId="7F4F9C57">
      <w:pPr>
        <w:ind w:left="0" w:leftChars="0" w:firstLine="0" w:firstLineChars="0"/>
        <w:rPr>
          <w:rFonts w:hint="eastAsia"/>
          <w:b/>
          <w:bCs/>
        </w:rPr>
      </w:pPr>
    </w:p>
    <w:p w14:paraId="649BA0C3">
      <w:pPr>
        <w:ind w:left="0" w:leftChars="0" w:firstLine="0" w:firstLineChars="0"/>
        <w:rPr>
          <w:rFonts w:hint="eastAsia"/>
          <w:b/>
          <w:bCs/>
        </w:rPr>
      </w:pPr>
    </w:p>
    <w:p w14:paraId="2238F03A">
      <w:pPr>
        <w:ind w:left="0" w:leftChars="0" w:firstLine="0" w:firstLineChars="0"/>
        <w:rPr>
          <w:rFonts w:hint="eastAsia"/>
          <w:b/>
          <w:bCs/>
        </w:rPr>
      </w:pPr>
    </w:p>
    <w:p w14:paraId="645FE5E0">
      <w:pPr>
        <w:ind w:left="0" w:leftChars="0" w:firstLine="0" w:firstLineChars="0"/>
        <w:rPr>
          <w:rFonts w:hint="eastAsia"/>
          <w:b/>
          <w:bCs/>
        </w:rPr>
      </w:pPr>
    </w:p>
    <w:p w14:paraId="098DE915">
      <w:pPr>
        <w:ind w:left="0" w:leftChars="0" w:firstLine="0" w:firstLineChars="0"/>
        <w:rPr>
          <w:rFonts w:hint="eastAsia"/>
          <w:b/>
          <w:bCs/>
        </w:rPr>
      </w:pPr>
    </w:p>
    <w:p w14:paraId="085D9759">
      <w:pPr>
        <w:ind w:left="0" w:leftChars="0" w:firstLine="0" w:firstLineChars="0"/>
        <w:rPr>
          <w:rFonts w:hint="eastAsia"/>
          <w:b/>
          <w:bCs/>
        </w:rPr>
      </w:pPr>
    </w:p>
    <w:p w14:paraId="0118D163">
      <w:pPr>
        <w:ind w:left="0" w:leftChars="0" w:firstLine="0" w:firstLineChars="0"/>
        <w:rPr>
          <w:rFonts w:hint="eastAsia"/>
          <w:b/>
          <w:bCs/>
        </w:rPr>
      </w:pPr>
    </w:p>
    <w:tbl>
      <w:tblPr>
        <w:tblStyle w:val="42"/>
        <w:tblW w:w="0" w:type="auto"/>
        <w:tblInd w:w="4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7"/>
        <w:gridCol w:w="6273"/>
      </w:tblGrid>
      <w:tr w14:paraId="1227B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  <w:tl2br w:val="nil"/>
            </w:tcBorders>
            <w:shd w:val="clear" w:color="auto" w:fill="FFFFFF"/>
            <w:noWrap w:val="0"/>
            <w:vAlign w:val="bottom"/>
          </w:tcPr>
          <w:p w14:paraId="5EA2C7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right"/>
              <w:textAlignment w:val="auto"/>
              <w:rPr>
                <w:rFonts w:hint="eastAsia"/>
                <w:b w:val="0"/>
                <w:bCs/>
                <w:color w:val="000000"/>
                <w:vertAlign w:val="baseline"/>
              </w:rPr>
            </w:pPr>
            <w:r>
              <w:rPr>
                <w:rFonts w:hint="eastAsia"/>
                <w:b w:val="0"/>
                <w:bCs/>
                <w:color w:val="000000"/>
                <w:sz w:val="32"/>
                <w:szCs w:val="32"/>
              </w:rPr>
              <w:t>专    业</w:t>
            </w:r>
          </w:p>
        </w:tc>
        <w:tc>
          <w:tcPr>
            <w:tcW w:w="6273" w:type="dxa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bottom"/>
          </w:tcPr>
          <w:p w14:paraId="52345C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  <w:t>数据科学与大数据技术</w:t>
            </w:r>
          </w:p>
        </w:tc>
      </w:tr>
      <w:tr w14:paraId="18DCA4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bottom"/>
          </w:tcPr>
          <w:p w14:paraId="52FE7E9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right"/>
              <w:textAlignment w:val="auto"/>
              <w:rPr>
                <w:rFonts w:hint="eastAsia"/>
                <w:b w:val="0"/>
                <w:bCs/>
                <w:color w:val="000000"/>
                <w:vertAlign w:val="baseline"/>
              </w:rPr>
            </w:pPr>
            <w:r>
              <w:rPr>
                <w:rFonts w:hint="eastAsia"/>
                <w:b w:val="0"/>
                <w:bCs/>
                <w:color w:val="000000"/>
                <w:sz w:val="32"/>
                <w:szCs w:val="32"/>
              </w:rPr>
              <w:t>班    级</w:t>
            </w:r>
          </w:p>
        </w:tc>
        <w:tc>
          <w:tcPr>
            <w:tcW w:w="627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bottom"/>
          </w:tcPr>
          <w:p w14:paraId="3F631A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  <w:t>B230417</w:t>
            </w:r>
          </w:p>
        </w:tc>
      </w:tr>
      <w:tr w14:paraId="3E065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bottom"/>
          </w:tcPr>
          <w:p w14:paraId="48A678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right"/>
              <w:textAlignment w:val="auto"/>
              <w:rPr>
                <w:rFonts w:hint="eastAsia"/>
                <w:b w:val="0"/>
                <w:bCs/>
                <w:color w:val="000000"/>
                <w:vertAlign w:val="baseline"/>
              </w:rPr>
            </w:pPr>
            <w:r>
              <w:rPr>
                <w:rFonts w:hint="eastAsia"/>
                <w:b w:val="0"/>
                <w:bCs/>
                <w:color w:val="000000"/>
                <w:sz w:val="32"/>
                <w:szCs w:val="32"/>
              </w:rPr>
              <w:t>学    号</w:t>
            </w:r>
          </w:p>
        </w:tc>
        <w:tc>
          <w:tcPr>
            <w:tcW w:w="627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bottom"/>
          </w:tcPr>
          <w:p w14:paraId="5AA995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  <w:t>B23070426</w:t>
            </w:r>
          </w:p>
        </w:tc>
      </w:tr>
      <w:tr w14:paraId="2F112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bottom"/>
          </w:tcPr>
          <w:p w14:paraId="57D1EF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right"/>
              <w:textAlignment w:val="auto"/>
              <w:rPr>
                <w:rFonts w:hint="eastAsia"/>
                <w:b w:val="0"/>
                <w:bCs/>
                <w:color w:val="000000"/>
                <w:vertAlign w:val="baseline"/>
              </w:rPr>
            </w:pPr>
            <w:r>
              <w:rPr>
                <w:rFonts w:hint="eastAsia"/>
                <w:b w:val="0"/>
                <w:bCs/>
                <w:color w:val="000000"/>
                <w:sz w:val="32"/>
                <w:szCs w:val="32"/>
              </w:rPr>
              <w:t>姓    名</w:t>
            </w:r>
          </w:p>
        </w:tc>
        <w:tc>
          <w:tcPr>
            <w:tcW w:w="627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bottom"/>
          </w:tcPr>
          <w:p w14:paraId="220E4B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  <w:t>张浩坤</w:t>
            </w:r>
          </w:p>
        </w:tc>
      </w:tr>
      <w:tr w14:paraId="476AC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 w:val="0"/>
            <w:vAlign w:val="bottom"/>
          </w:tcPr>
          <w:p w14:paraId="43B9F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right"/>
              <w:textAlignment w:val="auto"/>
              <w:rPr>
                <w:rFonts w:hint="eastAsia"/>
                <w:b w:val="0"/>
                <w:bCs/>
                <w:color w:val="000000"/>
                <w:vertAlign w:val="baseline"/>
              </w:rPr>
            </w:pPr>
            <w:r>
              <w:rPr>
                <w:rFonts w:hint="eastAsia"/>
                <w:b w:val="0"/>
                <w:bCs/>
                <w:color w:val="000000"/>
                <w:sz w:val="32"/>
                <w:szCs w:val="32"/>
              </w:rPr>
              <w:t>完成日期</w:t>
            </w:r>
          </w:p>
        </w:tc>
        <w:tc>
          <w:tcPr>
            <w:tcW w:w="6273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 w:color="auto" w:fill="FFFFFF"/>
            <w:noWrap w:val="0"/>
            <w:vAlign w:val="bottom"/>
          </w:tcPr>
          <w:p w14:paraId="02736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  <w:t>2026.0</w:t>
            </w:r>
            <w:r>
              <w:rPr>
                <w:rFonts w:hint="eastAsia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  <w:t>7</w:t>
            </w:r>
            <w:r>
              <w:rPr>
                <w:rFonts w:hint="eastAsia" w:ascii="Times New Roman" w:hAnsi="Times New Roman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  <w:t>.</w:t>
            </w:r>
            <w:r>
              <w:rPr>
                <w:rFonts w:hint="eastAsia" w:cs="Times New Roman"/>
                <w:b w:val="0"/>
                <w:bCs/>
                <w:color w:val="000000"/>
                <w:sz w:val="32"/>
                <w:szCs w:val="32"/>
                <w:lang w:val="en-US" w:eastAsia="zh-CN"/>
              </w:rPr>
              <w:t>04</w:t>
            </w:r>
          </w:p>
        </w:tc>
      </w:tr>
    </w:tbl>
    <w:p w14:paraId="5C90E69C">
      <w:pPr>
        <w:ind w:left="0" w:leftChars="0" w:firstLine="0" w:firstLineChars="0"/>
        <w:rPr>
          <w:rFonts w:hint="eastAsia"/>
          <w:b/>
          <w:bCs/>
        </w:rPr>
      </w:pPr>
    </w:p>
    <w:p w14:paraId="4B68214C">
      <w:pPr>
        <w:spacing w:line="400" w:lineRule="exact"/>
        <w:ind w:left="0" w:leftChars="0" w:firstLine="0" w:firstLineChars="0"/>
        <w:rPr>
          <w:rFonts w:hint="eastAsia"/>
        </w:rPr>
      </w:pPr>
    </w:p>
    <w:p w14:paraId="31C05007">
      <w:pPr>
        <w:rPr>
          <w:rFonts w:hint="eastAsia"/>
          <w:bCs/>
          <w:sz w:val="28"/>
          <w:szCs w:val="28"/>
        </w:rPr>
      </w:pPr>
      <w:r>
        <w:br w:type="page"/>
      </w:r>
    </w:p>
    <w:tbl>
      <w:tblPr>
        <w:tblStyle w:val="42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5"/>
      </w:tblGrid>
      <w:tr w14:paraId="18BE7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5" w:type="dxa"/>
            <w:noWrap w:val="0"/>
            <w:vAlign w:val="top"/>
          </w:tcPr>
          <w:p w14:paraId="7338C1CB">
            <w:pPr>
              <w:spacing w:after="0"/>
              <w:ind w:left="0" w:leftChars="0" w:firstLine="0" w:firstLineChars="0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br w:type="page"/>
            </w:r>
            <w:r>
              <w:rPr>
                <w:rFonts w:hint="eastAsia"/>
                <w:b/>
                <w:bCs/>
                <w:sz w:val="32"/>
                <w:szCs w:val="32"/>
              </w:rPr>
              <w:t>实 训/ 实 验 内 容 与 要 求</w:t>
            </w:r>
          </w:p>
        </w:tc>
      </w:tr>
      <w:tr w14:paraId="4954E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0" w:hRule="atLeast"/>
        </w:trPr>
        <w:tc>
          <w:tcPr>
            <w:tcW w:w="8555" w:type="dxa"/>
            <w:noWrap w:val="0"/>
            <w:vAlign w:val="top"/>
          </w:tcPr>
          <w:p w14:paraId="49EE0A47">
            <w:pPr>
              <w:spacing w:before="156" w:beforeLines="50" w:after="0"/>
              <w:ind w:left="0" w:leftChars="0" w:firstLine="0" w:firstLineChars="0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题</w:t>
            </w: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 xml:space="preserve">     </w:t>
            </w:r>
            <w:r>
              <w:rPr>
                <w:rFonts w:hint="eastAsia"/>
                <w:b/>
                <w:bCs/>
                <w:sz w:val="32"/>
                <w:szCs w:val="32"/>
              </w:rPr>
              <w:t>目</w:t>
            </w:r>
          </w:p>
          <w:p w14:paraId="73CA17E2">
            <w:pPr>
              <w:numPr>
                <w:ilvl w:val="0"/>
                <w:numId w:val="0"/>
              </w:numPr>
              <w:spacing w:after="0" w:line="560" w:lineRule="exact"/>
              <w:jc w:val="center"/>
              <w:rPr>
                <w:rFonts w:hint="eastAsia" w:ascii="宋体" w:hAnsi="宋体" w:eastAsia="宋体" w:cs="宋体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ascii="宋体" w:hAnsi="宋体"/>
                <w:b w:val="0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 w:eastAsia="宋体"/>
                <w:b w:val="0"/>
                <w:sz w:val="24"/>
                <w:u w:val="single"/>
              </w:rPr>
              <w:t>基于DeepFashion数据集的服饰图像分类数据挖掘与移动端应用</w:t>
            </w:r>
            <w:r>
              <w:rPr>
                <w:rFonts w:hint="eastAsia" w:ascii="宋体" w:hAnsi="宋体"/>
                <w:b w:val="0"/>
                <w:sz w:val="24"/>
                <w:u w:val="single"/>
                <w:lang w:val="en-US" w:eastAsia="zh-CN"/>
              </w:rPr>
              <w:t xml:space="preserve"> </w:t>
            </w:r>
          </w:p>
          <w:p w14:paraId="2317BAD0">
            <w:pPr>
              <w:numPr>
                <w:ilvl w:val="0"/>
                <w:numId w:val="0"/>
              </w:numPr>
              <w:spacing w:after="0" w:line="560" w:lineRule="exact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38723F16">
            <w:pPr>
              <w:numPr>
                <w:ilvl w:val="0"/>
                <w:numId w:val="0"/>
              </w:numPr>
              <w:spacing w:after="0" w:line="560" w:lineRule="exact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7B297904">
            <w:pPr>
              <w:numPr>
                <w:ilvl w:val="0"/>
                <w:numId w:val="0"/>
              </w:numPr>
              <w:spacing w:after="0" w:line="560" w:lineRule="exact"/>
              <w:ind w:firstLine="480" w:firstLineChars="200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</w:rPr>
              <w:t>要求学生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选择数据挖掘的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CN"/>
              </w:rPr>
              <w:t>某种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eastAsia="zh-CN"/>
              </w:rPr>
              <w:t>算法，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zh-CN"/>
              </w:rPr>
              <w:t>通过对爬取或者其它方法获取的真实数据集（含预处理过程），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利用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机器学习或者python语言构建模型，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对一个实际问题进行具体的挖掘和结果分析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  <w:t>，并以小组为单位提交数据挖掘实训报告。</w:t>
            </w:r>
          </w:p>
          <w:p w14:paraId="5A2BBFA8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0935FDD5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4C3CED0D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218350DC">
            <w:pPr>
              <w:spacing w:after="0"/>
              <w:ind w:left="0" w:leftChars="0" w:firstLine="0" w:firstLineChars="0"/>
              <w:jc w:val="center"/>
              <w:rPr>
                <w:rFonts w:hint="default" w:ascii="宋体" w:hAnsi="宋体"/>
                <w:bCs/>
                <w:sz w:val="30"/>
                <w:szCs w:val="30"/>
                <w:u w:val="single"/>
                <w:lang w:val="en-US"/>
              </w:rPr>
            </w:pPr>
            <w:r>
              <w:rPr>
                <w:rFonts w:hint="eastAsia" w:ascii="宋体" w:hAnsi="宋体"/>
                <w:bCs/>
                <w:sz w:val="30"/>
                <w:szCs w:val="30"/>
                <w:lang w:val="en-US" w:eastAsia="zh-CN"/>
              </w:rPr>
              <w:t xml:space="preserve">                                    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>指导教师：</w:t>
            </w:r>
            <w:r>
              <w:rPr>
                <w:rFonts w:hint="eastAsia" w:ascii="宋体" w:hAnsi="宋体"/>
                <w:bCs/>
                <w:sz w:val="30"/>
                <w:szCs w:val="30"/>
                <w:u w:val="single"/>
                <w:lang w:val="en-US" w:eastAsia="zh-CN"/>
              </w:rPr>
              <w:t xml:space="preserve"> 陶 荣</w:t>
            </w:r>
          </w:p>
          <w:p w14:paraId="5B15819A">
            <w:pPr>
              <w:spacing w:after="0"/>
              <w:ind w:left="0" w:leftChars="0" w:firstLine="0" w:firstLineChars="0"/>
              <w:jc w:val="both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z w:val="32"/>
                <w:szCs w:val="32"/>
              </w:rPr>
              <w:t xml:space="preserve">                                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 xml:space="preserve"> </w:t>
            </w:r>
            <w:r>
              <w:rPr>
                <w:rFonts w:hint="eastAsia" w:ascii="宋体" w:hAnsi="宋体"/>
                <w:bCs/>
                <w:sz w:val="30"/>
                <w:szCs w:val="30"/>
                <w:lang w:val="en-US" w:eastAsia="zh-CN"/>
              </w:rPr>
              <w:t>2026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 xml:space="preserve"> 年 </w:t>
            </w:r>
            <w:r>
              <w:rPr>
                <w:rFonts w:hint="eastAsia" w:ascii="宋体" w:hAnsi="宋体"/>
                <w:bCs/>
                <w:sz w:val="30"/>
                <w:szCs w:val="30"/>
                <w:lang w:val="en-US" w:eastAsia="zh-CN"/>
              </w:rPr>
              <w:t xml:space="preserve">06 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 xml:space="preserve">月 </w:t>
            </w:r>
            <w:r>
              <w:rPr>
                <w:rFonts w:hint="eastAsia" w:ascii="宋体" w:hAnsi="宋体"/>
                <w:bCs/>
                <w:sz w:val="30"/>
                <w:szCs w:val="30"/>
                <w:lang w:val="en-US" w:eastAsia="zh-CN"/>
              </w:rPr>
              <w:t>15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 xml:space="preserve"> 日</w:t>
            </w:r>
          </w:p>
        </w:tc>
      </w:tr>
      <w:tr w14:paraId="24F9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5" w:type="dxa"/>
            <w:noWrap w:val="0"/>
            <w:vAlign w:val="top"/>
          </w:tcPr>
          <w:p w14:paraId="7AEEEB35">
            <w:pPr>
              <w:spacing w:after="0"/>
              <w:ind w:left="0" w:leftChars="0" w:firstLine="0" w:firstLineChars="0"/>
              <w:jc w:val="center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指 导 教 师 评 语</w:t>
            </w:r>
          </w:p>
        </w:tc>
      </w:tr>
      <w:tr w14:paraId="0E086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2" w:hRule="atLeast"/>
        </w:trPr>
        <w:tc>
          <w:tcPr>
            <w:tcW w:w="8555" w:type="dxa"/>
            <w:noWrap w:val="0"/>
            <w:vAlign w:val="top"/>
          </w:tcPr>
          <w:p w14:paraId="1AB92913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5974FE1A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71328F78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54A11E56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49F6C27D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6E5E62D0">
            <w:pPr>
              <w:spacing w:after="0" w:line="360" w:lineRule="auto"/>
              <w:jc w:val="center"/>
              <w:rPr>
                <w:rFonts w:hint="eastAsia"/>
                <w:b/>
                <w:bCs/>
                <w:sz w:val="28"/>
                <w:szCs w:val="28"/>
              </w:rPr>
            </w:pPr>
          </w:p>
          <w:p w14:paraId="04463C79">
            <w:pPr>
              <w:spacing w:after="0"/>
              <w:ind w:firstLine="157" w:firstLineChars="49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>成绩：</w:t>
            </w:r>
          </w:p>
          <w:p w14:paraId="220BD34D">
            <w:pPr>
              <w:spacing w:after="0"/>
              <w:ind w:left="0" w:leftChars="0" w:firstLine="0" w:firstLineChars="0"/>
              <w:rPr>
                <w:rFonts w:hint="default" w:ascii="宋体" w:hAnsi="宋体"/>
                <w:bCs/>
                <w:sz w:val="30"/>
                <w:szCs w:val="30"/>
                <w:lang w:val="en-US"/>
              </w:rPr>
            </w:pPr>
            <w:r>
              <w:rPr>
                <w:rFonts w:hint="eastAsia"/>
                <w:b/>
                <w:bCs/>
                <w:sz w:val="32"/>
                <w:szCs w:val="32"/>
              </w:rPr>
              <w:t xml:space="preserve">          </w:t>
            </w:r>
            <w:r>
              <w:rPr>
                <w:rFonts w:hint="eastAsia"/>
                <w:bCs/>
                <w:sz w:val="32"/>
                <w:szCs w:val="32"/>
              </w:rPr>
              <w:t xml:space="preserve">               </w:t>
            </w:r>
            <w:r>
              <w:rPr>
                <w:rFonts w:hint="eastAsia"/>
                <w:bCs/>
                <w:sz w:val="30"/>
                <w:szCs w:val="30"/>
              </w:rPr>
              <w:t xml:space="preserve">  </w:t>
            </w:r>
            <w:r>
              <w:rPr>
                <w:rFonts w:hint="eastAsia"/>
                <w:bCs/>
                <w:sz w:val="30"/>
                <w:szCs w:val="30"/>
                <w:lang w:val="en-US" w:eastAsia="zh-CN"/>
              </w:rPr>
              <w:t xml:space="preserve">                                    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>指导教师：</w:t>
            </w:r>
            <w:r>
              <w:rPr>
                <w:rFonts w:hint="eastAsia" w:ascii="宋体" w:hAnsi="宋体"/>
                <w:bCs/>
                <w:sz w:val="30"/>
                <w:szCs w:val="30"/>
                <w:u w:val="single"/>
                <w:lang w:val="en-US" w:eastAsia="zh-CN"/>
              </w:rPr>
              <w:t xml:space="preserve">陶 荣   </w:t>
            </w:r>
          </w:p>
          <w:p w14:paraId="29C412F6">
            <w:pPr>
              <w:spacing w:after="0"/>
              <w:ind w:left="0" w:leftChars="0" w:firstLine="0" w:firstLineChars="0"/>
              <w:jc w:val="both"/>
              <w:rPr>
                <w:rFonts w:hint="eastAsia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Cs/>
                <w:sz w:val="32"/>
                <w:szCs w:val="32"/>
              </w:rPr>
              <w:t xml:space="preserve">                                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 xml:space="preserve"> </w:t>
            </w:r>
            <w:r>
              <w:rPr>
                <w:rFonts w:hint="eastAsia" w:ascii="宋体" w:hAnsi="宋体"/>
                <w:bCs/>
                <w:sz w:val="30"/>
                <w:szCs w:val="30"/>
                <w:lang w:val="en-US" w:eastAsia="zh-CN"/>
              </w:rPr>
              <w:t>2026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 xml:space="preserve"> 年 </w:t>
            </w:r>
            <w:r>
              <w:rPr>
                <w:rFonts w:hint="eastAsia" w:ascii="宋体" w:hAnsi="宋体"/>
                <w:bCs/>
                <w:sz w:val="30"/>
                <w:szCs w:val="30"/>
                <w:lang w:val="en-US" w:eastAsia="zh-CN"/>
              </w:rPr>
              <w:t>07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 xml:space="preserve"> 月 </w:t>
            </w:r>
            <w:r>
              <w:rPr>
                <w:rFonts w:hint="eastAsia" w:ascii="宋体" w:hAnsi="宋体"/>
                <w:bCs/>
                <w:sz w:val="30"/>
                <w:szCs w:val="30"/>
                <w:lang w:val="en-US" w:eastAsia="zh-CN"/>
              </w:rPr>
              <w:t>04</w:t>
            </w:r>
            <w:r>
              <w:rPr>
                <w:rFonts w:hint="eastAsia" w:ascii="宋体" w:hAnsi="宋体"/>
                <w:bCs/>
                <w:sz w:val="30"/>
                <w:szCs w:val="30"/>
              </w:rPr>
              <w:t xml:space="preserve"> 日</w:t>
            </w:r>
          </w:p>
        </w:tc>
      </w:tr>
    </w:tbl>
    <w:p w14:paraId="795B6F50">
      <w:pPr>
        <w:spacing w:line="400" w:lineRule="exact"/>
        <w:ind w:firstLine="487" w:firstLineChars="203"/>
        <w:sectPr>
          <w:headerReference r:id="rId5" w:type="default"/>
          <w:pgSz w:w="11906" w:h="16838"/>
          <w:pgMar w:top="1701" w:right="1418" w:bottom="1418" w:left="1701" w:header="1134" w:footer="992" w:gutter="340"/>
          <w:cols w:space="720" w:num="1"/>
          <w:docGrid w:type="lines" w:linePitch="312" w:charSpace="0"/>
        </w:sectPr>
      </w:pPr>
    </w:p>
    <w:bookmarkEnd w:id="0"/>
    <w:sdt>
      <w:sdtPr>
        <w:rPr>
          <w:rFonts w:ascii="宋体" w:hAnsi="宋体" w:eastAsia="宋体" w:cs="Times New Roman"/>
          <w:color w:val="000000"/>
          <w:kern w:val="2"/>
          <w:sz w:val="21"/>
          <w:szCs w:val="24"/>
          <w:lang w:val="en-US" w:eastAsia="zh-CN" w:bidi="ar-SA"/>
        </w:rPr>
        <w:id w:val="147458708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eastAsia="宋体" w:cs="Times New Roman"/>
          <w:color w:val="000000"/>
          <w:kern w:val="2"/>
          <w:sz w:val="24"/>
          <w:szCs w:val="24"/>
          <w:lang w:val="en-US" w:eastAsia="zh-CN" w:bidi="ar-SA"/>
        </w:rPr>
      </w:sdtEndPr>
      <w:sdtContent>
        <w:p w14:paraId="00B2EA87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Style w:val="177"/>
            </w:rPr>
            <w:t>目</w:t>
          </w:r>
          <w:r>
            <w:rPr>
              <w:rStyle w:val="177"/>
              <w:rFonts w:hint="eastAsia" w:eastAsia="黑体"/>
              <w:lang w:val="en-US" w:eastAsia="zh-CN"/>
            </w:rPr>
            <w:t xml:space="preserve"> </w:t>
          </w:r>
          <w:r>
            <w:rPr>
              <w:rStyle w:val="177"/>
            </w:rPr>
            <w:t>录</w:t>
          </w:r>
        </w:p>
        <w:p w14:paraId="53F87E7C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TOC \o "1-2"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_Toc26015 </w:instrText>
          </w:r>
          <w:r>
            <w:fldChar w:fldCharType="separate"/>
          </w:r>
          <w:r>
            <w:t>第1章 课题背景与数据挖掘流程</w:t>
          </w:r>
          <w:r>
            <w:tab/>
          </w:r>
          <w:r>
            <w:fldChar w:fldCharType="begin"/>
          </w:r>
          <w:r>
            <w:instrText xml:space="preserve"> PAGEREF _Toc26015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78687D0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_Toc3334 </w:instrText>
          </w:r>
          <w:r>
            <w:fldChar w:fldCharType="separate"/>
          </w:r>
          <w:r>
            <w:t>1.1 研究背景</w:t>
          </w:r>
          <w:r>
            <w:tab/>
          </w:r>
          <w:r>
            <w:fldChar w:fldCharType="begin"/>
          </w:r>
          <w:r>
            <w:instrText xml:space="preserve"> PAGEREF _Toc3334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AA709E3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_Toc11915 </w:instrText>
          </w:r>
          <w:r>
            <w:fldChar w:fldCharType="separate"/>
          </w:r>
          <w:r>
            <w:t>1.2 任务定义</w:t>
          </w:r>
          <w:r>
            <w:tab/>
          </w:r>
          <w:r>
            <w:fldChar w:fldCharType="begin"/>
          </w:r>
          <w:r>
            <w:instrText xml:space="preserve"> PAGEREF _Toc11915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BF666F1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_Toc11267 </w:instrText>
          </w:r>
          <w:r>
            <w:fldChar w:fldCharType="separate"/>
          </w:r>
          <w:r>
            <w:t>1.3 CRISP-DM流程映射</w:t>
          </w:r>
          <w:r>
            <w:tab/>
          </w:r>
          <w:r>
            <w:fldChar w:fldCharType="begin"/>
          </w:r>
          <w:r>
            <w:instrText xml:space="preserve"> PAGEREF _Toc11267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EC3222B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_Toc20983 </w:instrText>
          </w:r>
          <w:r>
            <w:fldChar w:fldCharType="separate"/>
          </w:r>
          <w:r>
            <w:t>1.4 可行性分析</w:t>
          </w:r>
          <w:r>
            <w:tab/>
          </w:r>
          <w:r>
            <w:fldChar w:fldCharType="begin"/>
          </w:r>
          <w:r>
            <w:instrText xml:space="preserve"> PAGEREF _Toc20983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828E2FB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_Toc30644 </w:instrText>
          </w:r>
          <w:r>
            <w:fldChar w:fldCharType="separate"/>
          </w:r>
          <w:r>
            <w:t>第2章 数据来源与对比分析</w:t>
          </w:r>
          <w:r>
            <w:tab/>
          </w:r>
          <w:r>
            <w:fldChar w:fldCharType="begin"/>
          </w:r>
          <w:r>
            <w:instrText xml:space="preserve"> PAGEREF _Toc30644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4C747A9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_Toc10146 </w:instrText>
          </w:r>
          <w:r>
            <w:fldChar w:fldCharType="separate"/>
          </w:r>
          <w:r>
            <w:t>2.1 本地服装目录的探索性分析</w:t>
          </w:r>
          <w:r>
            <w:tab/>
          </w:r>
          <w:r>
            <w:fldChar w:fldCharType="begin"/>
          </w:r>
          <w:r>
            <w:instrText xml:space="preserve"> PAGEREF _Toc10146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F491A51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_Toc15513 </w:instrText>
          </w:r>
          <w:r>
            <w:fldChar w:fldCharType="separate"/>
          </w:r>
          <w:r>
            <w:t>2.2 DeepFashion官方基准</w:t>
          </w:r>
          <w:r>
            <w:tab/>
          </w:r>
          <w:r>
            <w:fldChar w:fldCharType="begin"/>
          </w:r>
          <w:r>
            <w:instrText xml:space="preserve"> PAGEREF _Toc15513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D498022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_Toc14043 </w:instrText>
          </w:r>
          <w:r>
            <w:fldChar w:fldCharType="separate"/>
          </w:r>
          <w:r>
            <w:t>2.3 数据源对比与决策</w:t>
          </w:r>
          <w:r>
            <w:tab/>
          </w:r>
          <w:r>
            <w:fldChar w:fldCharType="begin"/>
          </w:r>
          <w:r>
            <w:instrText xml:space="preserve"> PAGEREF _Toc14043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1C67200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_Toc26193 </w:instrText>
          </w:r>
          <w:r>
            <w:fldChar w:fldCharType="separate"/>
          </w:r>
          <w:r>
            <w:t>第3章 数据预处理与特征工程</w:t>
          </w:r>
          <w:r>
            <w:tab/>
          </w:r>
          <w:r>
            <w:fldChar w:fldCharType="begin"/>
          </w:r>
          <w:r>
            <w:instrText xml:space="preserve"> PAGEREF _Toc26193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B32F09F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_Toc24619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1</w:t>
          </w:r>
          <w:r>
            <w:t xml:space="preserve"> 清洗策略说明</w:t>
          </w:r>
          <w:r>
            <w:tab/>
          </w:r>
          <w:r>
            <w:fldChar w:fldCharType="begin"/>
          </w:r>
          <w:r>
            <w:instrText xml:space="preserve"> PAGEREF _Toc24619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9D5EF0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_Toc28952 </w:instrText>
          </w:r>
          <w:r>
            <w:fldChar w:fldCharType="separate"/>
          </w:r>
          <w:r>
            <w:t>3.</w:t>
          </w:r>
          <w:r>
            <w:rPr>
              <w:rFonts w:hint="eastAsia"/>
              <w:lang w:val="en-US" w:eastAsia="zh-CN"/>
            </w:rPr>
            <w:t>2</w:t>
          </w:r>
          <w:r>
            <w:t xml:space="preserve"> 标注解析与样本对齐</w:t>
          </w:r>
          <w:r>
            <w:tab/>
          </w:r>
          <w:r>
            <w:fldChar w:fldCharType="begin"/>
          </w:r>
          <w:r>
            <w:instrText xml:space="preserve"> PAGEREF _Toc28952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6641FC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_Toc15694 </w:instrText>
          </w:r>
          <w:r>
            <w:fldChar w:fldCharType="separate"/>
          </w:r>
          <w:r>
            <w:t>3.3 数据增强</w:t>
          </w:r>
          <w:r>
            <w:tab/>
          </w:r>
          <w:r>
            <w:fldChar w:fldCharType="begin"/>
          </w:r>
          <w:r>
            <w:instrText xml:space="preserve"> PAGEREF _Toc15694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1987D2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_Toc11367 </w:instrText>
          </w:r>
          <w:r>
            <w:fldChar w:fldCharType="separate"/>
          </w:r>
          <w:r>
            <w:t>3.4 类别不平衡</w:t>
          </w:r>
          <w:r>
            <w:tab/>
          </w:r>
          <w:r>
            <w:fldChar w:fldCharType="begin"/>
          </w:r>
          <w:r>
            <w:instrText xml:space="preserve"> PAGEREF _Toc11367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EF2D03E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_Toc12764 </w:instrText>
          </w:r>
          <w:r>
            <w:fldChar w:fldCharType="separate"/>
          </w:r>
          <w:r>
            <w:t>第4章 算法原理与模型构建</w:t>
          </w:r>
          <w:r>
            <w:tab/>
          </w:r>
          <w:r>
            <w:fldChar w:fldCharType="begin"/>
          </w:r>
          <w:r>
            <w:instrText xml:space="preserve"> PAGEREF _Toc12764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C7E9AF8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_Toc32624 </w:instrText>
          </w:r>
          <w:r>
            <w:fldChar w:fldCharType="separate"/>
          </w:r>
          <w:r>
            <w:t>4.1 传统方法与深度方法对比</w:t>
          </w:r>
          <w:r>
            <w:tab/>
          </w:r>
          <w:r>
            <w:fldChar w:fldCharType="begin"/>
          </w:r>
          <w:r>
            <w:instrText xml:space="preserve"> PAGEREF _Toc32624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BBD0913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_Toc14930 </w:instrText>
          </w:r>
          <w:r>
            <w:fldChar w:fldCharType="separate"/>
          </w:r>
          <w:r>
            <w:t>4.2 迁移学习与全网络微调</w:t>
          </w:r>
          <w:r>
            <w:tab/>
          </w:r>
          <w:r>
            <w:fldChar w:fldCharType="begin"/>
          </w:r>
          <w:r>
            <w:instrText xml:space="preserve"> PAGEREF _Toc14930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03C418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_Toc9857 </w:instrText>
          </w:r>
          <w:r>
            <w:fldChar w:fldCharType="separate"/>
          </w:r>
          <w:r>
            <w:t>4.3 损失函数与优化</w:t>
          </w:r>
          <w:r>
            <w:tab/>
          </w:r>
          <w:r>
            <w:fldChar w:fldCharType="begin"/>
          </w:r>
          <w:r>
            <w:instrText xml:space="preserve"> PAGEREF _Toc9857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2C8FF1C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_Toc13409 </w:instrText>
          </w:r>
          <w:r>
            <w:fldChar w:fldCharType="separate"/>
          </w:r>
          <w:r>
            <w:t>4.4 训练/验证循环</w:t>
          </w:r>
          <w:r>
            <w:tab/>
          </w:r>
          <w:r>
            <w:fldChar w:fldCharType="begin"/>
          </w:r>
          <w:r>
            <w:instrText xml:space="preserve"> PAGEREF _Toc13409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474A66F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_Toc22691 </w:instrText>
          </w:r>
          <w:r>
            <w:fldChar w:fldCharType="separate"/>
          </w:r>
          <w:r>
            <w:t>第5章 模型训练与调优实验</w:t>
          </w:r>
          <w:r>
            <w:tab/>
          </w:r>
          <w:r>
            <w:fldChar w:fldCharType="begin"/>
          </w:r>
          <w:r>
            <w:instrText xml:space="preserve"> PAGEREF _Toc22691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0962EA2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_Toc29354 </w:instrText>
          </w:r>
          <w:r>
            <w:fldChar w:fldCharType="separate"/>
          </w:r>
          <w:r>
            <w:t>5.1 实验环境</w:t>
          </w:r>
          <w:r>
            <w:tab/>
          </w:r>
          <w:r>
            <w:fldChar w:fldCharType="begin"/>
          </w:r>
          <w:r>
            <w:instrText xml:space="preserve"> PAGEREF _Toc29354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36402ED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_Toc32480 </w:instrText>
          </w:r>
          <w:r>
            <w:fldChar w:fldCharType="separate"/>
          </w:r>
          <w:r>
            <w:t>5.2 调优实验与迭代对比</w:t>
          </w:r>
          <w:r>
            <w:tab/>
          </w:r>
          <w:r>
            <w:fldChar w:fldCharType="begin"/>
          </w:r>
          <w:r>
            <w:instrText xml:space="preserve"> PAGEREF _Toc32480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4458B72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_Toc16201 </w:instrText>
          </w:r>
          <w:r>
            <w:fldChar w:fldCharType="separate"/>
          </w:r>
          <w:r>
            <w:t>5.3 Early Stopping与checkpoint</w:t>
          </w:r>
          <w:r>
            <w:tab/>
          </w:r>
          <w:r>
            <w:fldChar w:fldCharType="begin"/>
          </w:r>
          <w:r>
            <w:instrText xml:space="preserve"> PAGEREF _Toc16201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B673726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_Toc13086 </w:instrText>
          </w:r>
          <w:r>
            <w:fldChar w:fldCharType="separate"/>
          </w:r>
          <w:r>
            <w:t>5.4 训练过程记录</w:t>
          </w:r>
          <w:r>
            <w:tab/>
          </w:r>
          <w:r>
            <w:fldChar w:fldCharType="begin"/>
          </w:r>
          <w:r>
            <w:instrText xml:space="preserve"> PAGEREF _Toc13086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41969E5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_Toc19428 </w:instrText>
          </w:r>
          <w:r>
            <w:fldChar w:fldCharType="separate"/>
          </w:r>
          <w:r>
            <w:t>第6章 模型测试与评估</w:t>
          </w:r>
          <w:r>
            <w:tab/>
          </w:r>
          <w:r>
            <w:fldChar w:fldCharType="begin"/>
          </w:r>
          <w:r>
            <w:instrText xml:space="preserve"> PAGEREF _Toc19428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375DF48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_Toc10864 </w:instrText>
          </w:r>
          <w:r>
            <w:fldChar w:fldCharType="separate"/>
          </w:r>
          <w:r>
            <w:t>6.1 整体验证/测试指标</w:t>
          </w:r>
          <w:r>
            <w:tab/>
          </w:r>
          <w:r>
            <w:fldChar w:fldCharType="begin"/>
          </w:r>
          <w:r>
            <w:instrText xml:space="preserve"> PAGEREF _Toc10864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CAE1DF3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_Toc17183 </w:instrText>
          </w:r>
          <w:r>
            <w:fldChar w:fldCharType="separate"/>
          </w:r>
          <w:r>
            <w:t>6.2 混淆矩阵与易混类对</w:t>
          </w:r>
          <w:r>
            <w:tab/>
          </w:r>
          <w:r>
            <w:fldChar w:fldCharType="begin"/>
          </w:r>
          <w:r>
            <w:instrText xml:space="preserve"> PAGEREF _Toc17183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92F0C8D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_Toc3913 </w:instrText>
          </w:r>
          <w:r>
            <w:fldChar w:fldCharType="separate"/>
          </w:r>
          <w:r>
            <w:t>6.3 各类别表现</w:t>
          </w:r>
          <w:r>
            <w:tab/>
          </w:r>
          <w:r>
            <w:fldChar w:fldCharType="begin"/>
          </w:r>
          <w:r>
            <w:instrText xml:space="preserve"> PAGEREF _Toc3913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5AC74B0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_Toc3735 </w:instrText>
          </w:r>
          <w:r>
            <w:fldChar w:fldCharType="separate"/>
          </w:r>
          <w:r>
            <w:t>6.4 高置信度错例</w:t>
          </w:r>
          <w:r>
            <w:tab/>
          </w:r>
          <w:r>
            <w:fldChar w:fldCharType="begin"/>
          </w:r>
          <w:r>
            <w:instrText xml:space="preserve"> PAGEREF _Toc3735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1C6F4BA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_Toc12795 </w:instrText>
          </w:r>
          <w:r>
            <w:fldChar w:fldCharType="separate"/>
          </w:r>
          <w:r>
            <w:t>6.5 ONNX与PyTorch一致性验证</w:t>
          </w:r>
          <w:r>
            <w:tab/>
          </w:r>
          <w:r>
            <w:fldChar w:fldCharType="begin"/>
          </w:r>
          <w:r>
            <w:instrText xml:space="preserve"> PAGEREF _Toc12795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3B2B8C03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_Toc15831 </w:instrText>
          </w:r>
          <w:r>
            <w:fldChar w:fldCharType="separate"/>
          </w:r>
          <w:r>
            <w:t>第7章 模型部署与应用转化</w:t>
          </w:r>
          <w:r>
            <w:tab/>
          </w:r>
          <w:r>
            <w:fldChar w:fldCharType="begin"/>
          </w:r>
          <w:r>
            <w:instrText xml:space="preserve"> PAGEREF _Toc15831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BD25038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_Toc27229 </w:instrText>
          </w:r>
          <w:r>
            <w:fldChar w:fldCharType="separate"/>
          </w:r>
          <w:r>
            <w:t>7.1 部署链路与训练—服务一致性</w:t>
          </w:r>
          <w:r>
            <w:tab/>
          </w:r>
          <w:r>
            <w:fldChar w:fldCharType="begin"/>
          </w:r>
          <w:r>
            <w:instrText xml:space="preserve"> PAGEREF _Toc27229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3E7D7B2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_Toc7658 </w:instrText>
          </w:r>
          <w:r>
            <w:fldChar w:fldCharType="separate"/>
          </w:r>
          <w:r>
            <w:t>7.2 应用层验证</w:t>
          </w:r>
          <w:r>
            <w:tab/>
          </w:r>
          <w:r>
            <w:fldChar w:fldCharType="begin"/>
          </w:r>
          <w:r>
            <w:instrText xml:space="preserve"> PAGEREF _Toc7658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335876B">
          <w:pPr>
            <w:pStyle w:val="30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_Toc7067 </w:instrText>
          </w:r>
          <w:r>
            <w:fldChar w:fldCharType="separate"/>
          </w:r>
          <w:r>
            <w:t>第8章 总结与展望</w:t>
          </w:r>
          <w:r>
            <w:tab/>
          </w:r>
          <w:r>
            <w:fldChar w:fldCharType="begin"/>
          </w:r>
          <w:r>
            <w:instrText xml:space="preserve"> PAGEREF _Toc7067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C484B65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_Toc20077 </w:instrText>
          </w:r>
          <w:r>
            <w:fldChar w:fldCharType="separate"/>
          </w:r>
          <w:r>
            <w:t>8.1 工作总结</w:t>
          </w:r>
          <w:r>
            <w:tab/>
          </w:r>
          <w:r>
            <w:fldChar w:fldCharType="begin"/>
          </w:r>
          <w:r>
            <w:instrText xml:space="preserve"> PAGEREF _Toc20077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4D4356BB">
          <w:pPr>
            <w:pStyle w:val="33"/>
            <w:keepNext w:val="0"/>
            <w:keepLines w:val="0"/>
            <w:pageBreakBefore w:val="0"/>
            <w:widowControl w:val="0"/>
            <w:tabs>
              <w:tab w:val="right" w:leader="dot" w:pos="864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textAlignment w:val="auto"/>
          </w:pPr>
          <w:r>
            <w:fldChar w:fldCharType="begin"/>
          </w:r>
          <w:r>
            <w:instrText xml:space="preserve"> HYPERLINK \l _Toc4982 </w:instrText>
          </w:r>
          <w:r>
            <w:fldChar w:fldCharType="separate"/>
          </w:r>
          <w:r>
            <w:t>8.2 挖掘结论</w:t>
          </w:r>
          <w:r>
            <w:tab/>
          </w:r>
          <w:r>
            <w:fldChar w:fldCharType="begin"/>
          </w:r>
          <w:r>
            <w:instrText xml:space="preserve"> PAGEREF _Toc4982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28E8A6C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240" w:lineRule="auto"/>
            <w:ind w:left="0" w:leftChars="0" w:firstLine="0" w:firstLineChars="0"/>
            <w:textAlignment w:val="auto"/>
            <w:rPr>
              <w:rFonts w:ascii="Times New Roman" w:hAnsi="Times New Roman" w:eastAsia="宋体" w:cs="Times New Roman"/>
              <w:color w:val="000000"/>
              <w:kern w:val="2"/>
              <w:sz w:val="24"/>
              <w:szCs w:val="24"/>
              <w:lang w:val="en-US" w:eastAsia="zh-CN" w:bidi="ar-SA"/>
            </w:rPr>
            <w:sectPr>
              <w:pgSz w:w="12240" w:h="15840"/>
              <w:pgMar w:top="1440" w:right="1797" w:bottom="1440" w:left="1797" w:header="720" w:footer="720" w:gutter="0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523623E1">
      <w:pPr>
        <w:pStyle w:val="3"/>
        <w:bidi w:val="0"/>
      </w:pPr>
      <w:bookmarkStart w:id="1" w:name="_Toc26015"/>
      <w:r>
        <w:t>第1章 课题背景与数据挖掘流程</w:t>
      </w:r>
      <w:bookmarkEnd w:id="1"/>
    </w:p>
    <w:p w14:paraId="38D9A75B">
      <w:pPr>
        <w:pStyle w:val="5"/>
        <w:bidi w:val="0"/>
      </w:pPr>
      <w:bookmarkStart w:id="2" w:name="_Toc3334"/>
      <w:r>
        <w:t>1.1 研究背景</w:t>
      </w:r>
      <w:bookmarkEnd w:id="2"/>
    </w:p>
    <w:p w14:paraId="10001F1C">
      <w:pPr>
        <w:bidi w:val="0"/>
      </w:pPr>
      <w:r>
        <w:t>服饰图像自动分类在电商标注、库存管理与衣橱整理中具有业务价值。将图像映射到预定义类别，属于监督式多分类数据挖掘任务：输入为高维像素特征，输出为类别标签与置信度，可用于辅助决策与后续统计分析。</w:t>
      </w:r>
    </w:p>
    <w:p w14:paraId="0B455AE0">
      <w:pPr>
        <w:pStyle w:val="5"/>
        <w:bidi w:val="0"/>
      </w:pPr>
      <w:bookmarkStart w:id="3" w:name="_Toc11915"/>
      <w:r>
        <w:t>1.2 任务定义</w:t>
      </w:r>
      <w:bookmarkEnd w:id="3"/>
    </w:p>
    <w:p w14:paraId="299BA9E6">
      <w:pPr>
        <w:bidi w:val="0"/>
      </w:pPr>
      <w:r>
        <w:t>给定样本集 D={(x_i, y_i)}，x_i 为RGB服饰图像，y_i 为50类标签之一，编号0～49，学习分类模型 f(x) 使未见样本上的分类性能最优。工程约束为：模型需可导出为ONNX并在Android端离线推理。</w:t>
      </w:r>
    </w:p>
    <w:p w14:paraId="0B5B3731">
      <w:pPr>
        <w:pStyle w:val="5"/>
        <w:bidi w:val="0"/>
      </w:pPr>
      <w:bookmarkStart w:id="4" w:name="_Toc11267"/>
      <w:r>
        <w:t>1.3 CRISP-DM流程映射</w:t>
      </w:r>
      <w:bookmarkEnd w:id="4"/>
    </w:p>
    <w:p w14:paraId="07438280">
      <w:pPr>
        <w:bidi w:val="0"/>
      </w:pPr>
      <w:r>
        <w:t>本实训与CRISP-DM六阶段对应关系如下。</w:t>
      </w:r>
    </w:p>
    <w:p w14:paraId="35F25F24">
      <w:pPr>
        <w:pStyle w:val="179"/>
        <w:bidi w:val="0"/>
      </w:pPr>
      <w:r>
        <w:t>表1 本课设与CRISP-DM阶段对照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5"/>
        <w:gridCol w:w="3954"/>
        <w:gridCol w:w="2991"/>
      </w:tblGrid>
      <w:tr w14:paraId="7F6CB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D17851">
            <w:pPr>
              <w:pStyle w:val="149"/>
              <w:bidi w:val="0"/>
              <w:spacing w:after="0"/>
              <w:jc w:val="center"/>
            </w:pPr>
            <w:r>
              <w:t>CRISP-DM阶段</w:t>
            </w:r>
          </w:p>
        </w:tc>
        <w:tc>
          <w:tcPr>
            <w:tcW w:w="395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CB85C04">
            <w:pPr>
              <w:pStyle w:val="149"/>
              <w:bidi w:val="0"/>
              <w:spacing w:after="0"/>
              <w:jc w:val="center"/>
            </w:pPr>
            <w:r>
              <w:t>本课设对应工作</w:t>
            </w:r>
          </w:p>
        </w:tc>
        <w:tc>
          <w:tcPr>
            <w:tcW w:w="299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C6714F0">
            <w:pPr>
              <w:pStyle w:val="149"/>
              <w:bidi w:val="0"/>
              <w:spacing w:after="0"/>
              <w:jc w:val="center"/>
            </w:pPr>
            <w:r>
              <w:t>主要产出</w:t>
            </w:r>
          </w:p>
        </w:tc>
      </w:tr>
      <w:tr w14:paraId="2B453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BF1AC0">
            <w:pPr>
              <w:pStyle w:val="149"/>
              <w:bidi w:val="0"/>
              <w:spacing w:after="0"/>
              <w:jc w:val="center"/>
            </w:pPr>
            <w:r>
              <w:t>业务理解</w:t>
            </w:r>
          </w:p>
        </w:tc>
        <w:tc>
          <w:tcPr>
            <w:tcW w:w="395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D01CFB">
            <w:pPr>
              <w:pStyle w:val="149"/>
              <w:bidi w:val="0"/>
              <w:spacing w:after="0"/>
              <w:jc w:val="center"/>
            </w:pPr>
            <w:r>
              <w:t>比选数据源并界定50类分类任务</w:t>
            </w:r>
          </w:p>
        </w:tc>
        <w:tc>
          <w:tcPr>
            <w:tcW w:w="299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156237">
            <w:pPr>
              <w:pStyle w:val="149"/>
              <w:bidi w:val="0"/>
              <w:spacing w:after="0"/>
              <w:jc w:val="center"/>
            </w:pPr>
            <w:r>
              <w:t>任务定义、评价指标</w:t>
            </w:r>
          </w:p>
        </w:tc>
      </w:tr>
      <w:tr w14:paraId="1252A8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605755">
            <w:pPr>
              <w:pStyle w:val="149"/>
              <w:bidi w:val="0"/>
              <w:spacing w:after="0"/>
              <w:jc w:val="center"/>
            </w:pPr>
            <w:r>
              <w:t>数据理解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B601FA">
            <w:pPr>
              <w:pStyle w:val="149"/>
              <w:bidi w:val="0"/>
              <w:spacing w:after="0"/>
              <w:jc w:val="center"/>
            </w:pPr>
            <w:r>
              <w:t>本地服装/统计、DeepFashion元数据核对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26F0CD">
            <w:pPr>
              <w:pStyle w:val="149"/>
              <w:bidi w:val="0"/>
              <w:spacing w:after="0"/>
              <w:jc w:val="center"/>
            </w:pPr>
            <w:r>
              <w:t>data_source_stats.json</w:t>
            </w:r>
          </w:p>
        </w:tc>
      </w:tr>
      <w:tr w14:paraId="6FF59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460068">
            <w:pPr>
              <w:pStyle w:val="149"/>
              <w:bidi w:val="0"/>
              <w:spacing w:after="0"/>
              <w:jc w:val="center"/>
            </w:pPr>
            <w:r>
              <w:t>数据准备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32732">
            <w:pPr>
              <w:pStyle w:val="149"/>
              <w:bidi w:val="0"/>
              <w:spacing w:after="0"/>
              <w:jc w:val="center"/>
            </w:pPr>
            <w:r>
              <w:t>标注解析、增强、分布分析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67D837E">
            <w:pPr>
              <w:pStyle w:val="149"/>
              <w:bidi w:val="0"/>
              <w:spacing w:after="0"/>
              <w:jc w:val="center"/>
            </w:pPr>
            <w:r>
              <w:t>DeepFashionDataset、增强流水线</w:t>
            </w:r>
          </w:p>
        </w:tc>
      </w:tr>
      <w:tr w14:paraId="5176F2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D89EC4">
            <w:pPr>
              <w:pStyle w:val="149"/>
              <w:bidi w:val="0"/>
              <w:spacing w:after="0"/>
              <w:jc w:val="center"/>
            </w:pPr>
            <w:r>
              <w:t>建模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1069CF1">
            <w:pPr>
              <w:pStyle w:val="149"/>
              <w:bidi w:val="0"/>
              <w:spacing w:after="0"/>
              <w:jc w:val="center"/>
            </w:pPr>
            <w:r>
              <w:t>ResNet18迁移学习、超参调优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38B8AB">
            <w:pPr>
              <w:pStyle w:val="149"/>
              <w:bidi w:val="0"/>
              <w:spacing w:after="0"/>
              <w:jc w:val="center"/>
              <w:rPr>
                <w:rFonts w:hint="eastAsia"/>
                <w:lang w:eastAsia="zh-CN"/>
              </w:rPr>
            </w:pPr>
            <w:r>
              <w:t>deepfashion_best_model.pth</w:t>
            </w:r>
          </w:p>
        </w:tc>
      </w:tr>
      <w:tr w14:paraId="79507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09EE7B">
            <w:pPr>
              <w:pStyle w:val="149"/>
              <w:bidi w:val="0"/>
              <w:spacing w:after="0"/>
              <w:jc w:val="center"/>
            </w:pPr>
            <w:r>
              <w:t>评估</w:t>
            </w:r>
          </w:p>
        </w:tc>
        <w:tc>
          <w:tcPr>
            <w:tcW w:w="395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FB1944">
            <w:pPr>
              <w:pStyle w:val="149"/>
              <w:bidi w:val="0"/>
              <w:spacing w:after="0"/>
              <w:jc w:val="center"/>
            </w:pPr>
            <w:r>
              <w:t>验证/测试集、混淆矩阵、错例分析</w:t>
            </w:r>
          </w:p>
        </w:tc>
        <w:tc>
          <w:tcPr>
            <w:tcW w:w="299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7639D9">
            <w:pPr>
              <w:pStyle w:val="149"/>
              <w:bidi w:val="0"/>
              <w:spacing w:after="0"/>
              <w:jc w:val="center"/>
              <w:rPr>
                <w:rFonts w:hint="eastAsia"/>
                <w:lang w:eastAsia="zh-CN"/>
              </w:rPr>
            </w:pPr>
            <w:r>
              <w:t>evaluation_results.json</w:t>
            </w:r>
          </w:p>
        </w:tc>
      </w:tr>
      <w:tr w14:paraId="236DB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0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0BF6E34">
            <w:pPr>
              <w:pStyle w:val="149"/>
              <w:bidi w:val="0"/>
              <w:spacing w:after="0"/>
              <w:jc w:val="center"/>
            </w:pPr>
            <w:r>
              <w:t>部署</w:t>
            </w:r>
          </w:p>
        </w:tc>
        <w:tc>
          <w:tcPr>
            <w:tcW w:w="395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66941FD">
            <w:pPr>
              <w:pStyle w:val="149"/>
              <w:bidi w:val="0"/>
              <w:spacing w:after="0"/>
              <w:jc w:val="center"/>
            </w:pPr>
            <w:r>
              <w:t>PyTorch→ONNX→Android</w:t>
            </w:r>
          </w:p>
        </w:tc>
        <w:tc>
          <w:tcPr>
            <w:tcW w:w="299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B80AE4">
            <w:pPr>
              <w:pStyle w:val="149"/>
              <w:bidi w:val="0"/>
              <w:spacing w:after="0"/>
              <w:jc w:val="center"/>
              <w:rPr>
                <w:rFonts w:hint="eastAsia"/>
                <w:lang w:eastAsia="zh-CN"/>
              </w:rPr>
            </w:pPr>
            <w:r>
              <w:t>deepfashion_classifier.onnx</w:t>
            </w:r>
          </w:p>
        </w:tc>
      </w:tr>
    </w:tbl>
    <w:p w14:paraId="0447596F">
      <w:pPr>
        <w:bidi w:val="0"/>
      </w:pPr>
      <w:r>
        <w:t>表1表明，本课设覆盖数据挖掘全流程各环节，而非局限于单一建模步骤；深度学习是建模阶段的算法选择，并不替代数据理解与评估环节。</w:t>
      </w:r>
    </w:p>
    <w:p w14:paraId="0A33B338">
      <w:pPr>
        <w:pStyle w:val="5"/>
        <w:bidi w:val="0"/>
      </w:pPr>
      <w:bookmarkStart w:id="5" w:name="_Toc20983"/>
      <w:r>
        <w:t>1.4 可行性分析</w:t>
      </w:r>
      <w:bookmarkEnd w:id="5"/>
    </w:p>
    <w:p w14:paraId="1718A0C6">
      <w:pPr>
        <w:bidi w:val="0"/>
      </w:pPr>
      <w:r>
        <w:t>DeepFashion提供约2万张规范标注；PyTorch/torchvision生态成熟；项目含训练、评估与模型导出等完整脚本；RTX 4060可加速训练，实验条件具备。</w:t>
      </w:r>
    </w:p>
    <w:p w14:paraId="75EC5E36">
      <w:pPr>
        <w:pStyle w:val="3"/>
        <w:bidi w:val="0"/>
      </w:pPr>
      <w:bookmarkStart w:id="6" w:name="_Toc30644"/>
      <w:r>
        <w:t>第2章 数据来源与对比分析</w:t>
      </w:r>
      <w:bookmarkEnd w:id="6"/>
    </w:p>
    <w:p w14:paraId="6F630C2D">
      <w:pPr>
        <w:pStyle w:val="5"/>
        <w:bidi w:val="0"/>
      </w:pPr>
      <w:bookmarkStart w:id="7" w:name="_Toc10146"/>
      <w:r>
        <w:t>2.1 本地服装目录的探索性分析</w:t>
      </w:r>
      <w:bookmarkEnd w:id="7"/>
    </w:p>
    <w:p w14:paraId="782E397A">
      <w:pPr>
        <w:bidi w:val="0"/>
      </w:pPr>
      <w:r>
        <w:t>项目早期建立本地服装目录，按上衣、下装、连身装三个粗粒度文件夹存放图片，共11287张，意图构建贴近电商实拍场景的数据源。目录内图像由作者在淘宝、京东等电商平台自行爬取获得，保存的是商品展示图；数据未经逐图精细标注，仅依据文件夹名称赋予三类弱标签，未进入本课设训练管线。</w:t>
      </w:r>
    </w:p>
    <w:p w14:paraId="7AD2F9F5">
      <w:pPr>
        <w:pStyle w:val="179"/>
        <w:bidi w:val="0"/>
      </w:pPr>
      <w:r>
        <w:t>表2 本地服装目录统计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48622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7C30FC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子目录</w:t>
            </w:r>
          </w:p>
        </w:tc>
        <w:tc>
          <w:tcPr>
            <w:tcW w:w="28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989D2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图片数量</w:t>
            </w:r>
          </w:p>
        </w:tc>
        <w:tc>
          <w:tcPr>
            <w:tcW w:w="288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A0957C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标签粒度</w:t>
            </w:r>
          </w:p>
        </w:tc>
      </w:tr>
      <w:tr w14:paraId="59C4B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57847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上衣</w:t>
            </w:r>
          </w:p>
        </w:tc>
        <w:tc>
          <w:tcPr>
            <w:tcW w:w="28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CA6CC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4064</w:t>
            </w:r>
          </w:p>
        </w:tc>
        <w:tc>
          <w:tcPr>
            <w:tcW w:w="288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5A487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目录名即弱标签</w:t>
            </w:r>
          </w:p>
        </w:tc>
      </w:tr>
      <w:tr w14:paraId="65A70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997DAA3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下装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70A51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5119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63272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目录名即弱标签</w:t>
            </w:r>
          </w:p>
        </w:tc>
      </w:tr>
      <w:tr w14:paraId="49AC8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78982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连身装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A82199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2104</w:t>
            </w:r>
          </w:p>
        </w:tc>
        <w:tc>
          <w:tcPr>
            <w:tcW w:w="28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CEF4E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目录名即弱标签</w:t>
            </w:r>
          </w:p>
        </w:tc>
      </w:tr>
      <w:tr w14:paraId="210FDF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3C1F1C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合计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0D425E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11287</w:t>
            </w:r>
          </w:p>
        </w:tc>
        <w:tc>
          <w:tcPr>
            <w:tcW w:w="288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335008D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3类粗粒度</w:t>
            </w:r>
          </w:p>
        </w:tc>
      </w:tr>
    </w:tbl>
    <w:p w14:paraId="1BD9B398">
      <w:pPr>
        <w:ind w:left="0" w:leftChars="0" w:firstLine="0" w:firstLineChars="0"/>
        <w:jc w:val="center"/>
        <w:rPr>
          <w:rFonts w:ascii="宋体" w:hAnsi="宋体" w:eastAsia="宋体"/>
          <w:b/>
          <w:sz w:val="22"/>
        </w:rPr>
      </w:pPr>
      <w:r>
        <w:drawing>
          <wp:inline distT="0" distB="0" distL="114300" distR="114300">
            <wp:extent cx="5485130" cy="1854200"/>
            <wp:effectExtent l="0" t="0" r="12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FBA08">
      <w:pPr>
        <w:pStyle w:val="180"/>
        <w:bidi w:val="0"/>
      </w:pPr>
      <w:r>
        <w:t>图1 本地服装目录文件结构</w:t>
      </w:r>
    </w:p>
    <w:p w14:paraId="27764506">
      <w:pPr>
        <w:bidi w:val="0"/>
      </w:pPr>
      <w:r>
        <w:t>图1与表2共同构成可复现的“数据理解”记录。11287张样本量少于DeepFashion，且相对后者仍缺少：①与50细类一一对应的标注文件；②train/val/test官方划分；③逐图像类别编号。因此该目录属于弱监督、非标准化数据源，仅作对比，未进入训练管线。</w:t>
      </w:r>
    </w:p>
    <w:p w14:paraId="5C609F9B">
      <w:pPr>
        <w:bidi w:val="0"/>
      </w:pPr>
      <w:r>
        <w:t>进一步问题包括：子目录内仍可能存在未细分款式混放；无_cate.txt式逐图标签；粗类“上衣”无法区分Blouse/Tee/Hoodie等细类，与DeepFashion所定义的50类细粒度标注体系不一致。数据挖掘结论：本地数据适合作为“业务侧原始素材”，须经标注工程改造后方可用于监督学习。</w:t>
      </w:r>
    </w:p>
    <w:p w14:paraId="4D8F0C5E">
      <w:pPr>
        <w:pStyle w:val="5"/>
        <w:bidi w:val="0"/>
      </w:pPr>
      <w:bookmarkStart w:id="8" w:name="_Toc15513"/>
      <w:r>
        <w:t>2.2 DeepFashion官方基准</w:t>
      </w:r>
      <w:bookmarkEnd w:id="8"/>
    </w:p>
    <w:p w14:paraId="22F58DBA">
      <w:pPr>
        <w:bidi w:val="0"/>
      </w:pPr>
      <w:r>
        <w:t>正式数据源为 Category and Attribute Prediction Benchmark，对应 DeepFashion 数据集的类别与属性预测任务子集。本课设使用的训练、验证与测试划分及 50 类服饰标签均来自该基准。数据集可通过 HyperAI 开源镜像获取；结构说明、任务定义与论文引用信息见香港中文大学 MMLab 官方项目页：下载 https://hyper.ai/cn/datasets/16118 ；说明 https://mmlab.ie.cuhk.edu.hk/projects/DeepFashion.html 。</w:t>
      </w:r>
    </w:p>
    <w:p w14:paraId="405B3249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3096260" cy="4766310"/>
            <wp:effectExtent l="0" t="0" r="2540" b="889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260" cy="476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4470C">
      <w:pPr>
        <w:pStyle w:val="180"/>
        <w:bidi w:val="0"/>
        <w:rPr>
          <w:rFonts w:hint="eastAsia"/>
          <w:lang w:eastAsia="zh-CN"/>
        </w:rPr>
      </w:pPr>
      <w:r>
        <w:t>图2</w:t>
      </w:r>
      <w:r>
        <w:rPr>
          <w:rFonts w:hint="eastAsia"/>
          <w:lang w:val="en-US" w:eastAsia="zh-CN"/>
        </w:rPr>
        <w:t xml:space="preserve"> </w:t>
      </w:r>
      <w:r>
        <w:t>DeepFashion目录结构</w:t>
      </w:r>
    </w:p>
    <w:p w14:paraId="516F3C23">
      <w:pPr>
        <w:bidi w:val="0"/>
      </w:pPr>
      <w:r>
        <w:t>图2展示标准布局：Anno_fine/train.txt存图像相对路径，train_cate.txt存逐图类别编号，list_category_cloth.txt定义50类名称。</w:t>
      </w:r>
    </w:p>
    <w:p w14:paraId="06871EDF">
      <w:pPr>
        <w:pStyle w:val="179"/>
        <w:bidi w:val="0"/>
      </w:pPr>
      <w:r>
        <w:t>表3 DeepFashion官方划分规模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7DC0C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38D94F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划分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2B4CEF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图像行数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29E453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标签行数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F58DC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该划分出现类别数</w:t>
            </w:r>
          </w:p>
        </w:tc>
      </w:tr>
      <w:tr w14:paraId="235F5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2F787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训练集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F2DB3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14000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275C7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14000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8B93E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45</w:t>
            </w:r>
          </w:p>
        </w:tc>
      </w:tr>
      <w:tr w14:paraId="1226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6F5AF2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验证集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9FE755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2000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C9357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2000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47C0B7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35</w:t>
            </w:r>
          </w:p>
        </w:tc>
      </w:tr>
      <w:tr w14:paraId="07D76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7DA593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测试集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E215B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4000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5A20E3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4000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59F04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41</w:t>
            </w:r>
          </w:p>
        </w:tc>
      </w:tr>
      <w:tr w14:paraId="1BFC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2A37B0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合计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B11D7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20000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D8D41F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20000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3D38A7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50，全部类别</w:t>
            </w:r>
          </w:p>
        </w:tc>
      </w:tr>
    </w:tbl>
    <w:p w14:paraId="336CB10E">
      <w:pPr>
        <w:bidi w:val="0"/>
      </w:pPr>
      <w:r>
        <w:t>表3说明：全集50类，但单一划分中未必包含全部类别，例如训练集仅含45类，属官方划分特性；评估时需按各类别support分别解读。</w:t>
      </w:r>
    </w:p>
    <w:p w14:paraId="42309CC1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8890" cy="1214755"/>
            <wp:effectExtent l="0" t="0" r="0" b="0"/>
            <wp:docPr id="9" name="图片 9" descr="图3_数据集行数统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图3_数据集行数统计"/>
                    <pic:cNvPicPr>
                      <a:picLocks noChangeAspect="1"/>
                    </pic:cNvPicPr>
                  </pic:nvPicPr>
                  <pic:blipFill>
                    <a:blip r:embed="rId10"/>
                    <a:srcRect t="18688" b="15955"/>
                    <a:stretch>
                      <a:fillRect/>
                    </a:stretch>
                  </pic:blipFill>
                  <pic:spPr>
                    <a:xfrm>
                      <a:off x="0" y="0"/>
                      <a:ext cx="508889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1BD8">
      <w:pPr>
        <w:pStyle w:val="180"/>
        <w:bidi w:val="0"/>
      </w:pPr>
      <w:r>
        <w:t>图3 训练/验证/测试集标注文件行数统计结果</w:t>
      </w:r>
      <w:r>
        <w:rPr>
          <w:rFonts w:hint="eastAsia"/>
          <w:lang w:val="en-US" w:eastAsia="zh-CN"/>
        </w:rPr>
      </w:r>
      <w:r/>
    </w:p>
    <w:p w14:paraId="22DA3FF3">
      <w:pPr>
        <w:bidi w:val="0"/>
      </w:pPr>
      <w:r>
        <w:t>图3用于入库前元数据核对。若行数与表3不符，应排查压缩包是否完整解压至Img/img/。</w:t>
      </w:r>
    </w:p>
    <w:p w14:paraId="3E843C7B">
      <w:pPr>
        <w:pStyle w:val="5"/>
        <w:bidi w:val="0"/>
      </w:pPr>
      <w:bookmarkStart w:id="9" w:name="_Toc14043"/>
      <w:r>
        <w:t>2.3 数据源对比与决策</w:t>
      </w:r>
      <w:bookmarkEnd w:id="9"/>
    </w:p>
    <w:p w14:paraId="24BF33C7">
      <w:pPr>
        <w:pStyle w:val="179"/>
        <w:bidi w:val="0"/>
      </w:pPr>
      <w:r>
        <w:t>表4 本地数据与DeepFashion对比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5"/>
        <w:gridCol w:w="3692"/>
        <w:gridCol w:w="3119"/>
      </w:tblGrid>
      <w:tr w14:paraId="0BD4B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DDF0A7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维度</w:t>
            </w:r>
          </w:p>
        </w:tc>
        <w:tc>
          <w:tcPr>
            <w:tcW w:w="369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33F9F5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本地服装目录</w:t>
            </w:r>
          </w:p>
        </w:tc>
        <w:tc>
          <w:tcPr>
            <w:tcW w:w="31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AFBB7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DeepFashion</w:t>
            </w:r>
          </w:p>
        </w:tc>
      </w:tr>
      <w:tr w14:paraId="7C4A0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7AF20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数据来源</w:t>
            </w:r>
          </w:p>
        </w:tc>
        <w:tc>
          <w:tcPr>
            <w:tcW w:w="369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828462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淘宝、京东爬取，作者自行采集</w:t>
            </w:r>
          </w:p>
        </w:tc>
        <w:tc>
          <w:tcPr>
            <w:tcW w:w="31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CBF41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HyperAI 镜像下载，见 2.2 节链接</w:t>
            </w:r>
          </w:p>
        </w:tc>
      </w:tr>
      <w:tr w14:paraId="3E38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81B88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样本量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CA852D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11287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9F09C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20000</w:t>
            </w:r>
          </w:p>
        </w:tc>
      </w:tr>
      <w:tr w14:paraId="24CDD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50D15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类别数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2FD614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3类粗粒度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055DF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50类细粒度</w:t>
            </w:r>
          </w:p>
        </w:tc>
      </w:tr>
      <w:tr w14:paraId="328FE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AAC96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标注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796335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目录级弱标签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F50B46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逐图像编号</w:t>
            </w:r>
          </w:p>
        </w:tc>
      </w:tr>
      <w:tr w14:paraId="3A0A1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EB51FC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划分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EDE39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无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7D71C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train/val/test</w:t>
            </w:r>
          </w:p>
        </w:tc>
      </w:tr>
      <w:tr w14:paraId="260D3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D6A5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任务适配性</w:t>
            </w:r>
          </w:p>
        </w:tc>
        <w:tc>
          <w:tcPr>
            <w:tcW w:w="36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A5861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仅3类粗粒度，无法支撑50类监督学习</w:t>
            </w:r>
          </w:p>
        </w:tc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C3B79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与DeepFashion 50类体系一致</w:t>
            </w:r>
          </w:p>
        </w:tc>
      </w:tr>
      <w:tr w14:paraId="77618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6D212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决策</w:t>
            </w:r>
          </w:p>
        </w:tc>
        <w:tc>
          <w:tcPr>
            <w:tcW w:w="369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BC166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探索对比，不训练</w:t>
            </w:r>
          </w:p>
        </w:tc>
        <w:tc>
          <w:tcPr>
            <w:tcW w:w="31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797A46">
            <w:pPr>
              <w:pStyle w:val="149"/>
              <w:bidi w:val="0"/>
              <w:spacing w:after="0"/>
              <w:jc w:val="center"/>
              <w:rPr>
                <w:rFonts w:hint="eastAsia"/>
                <w:b w:val="0"/>
                <w:lang w:eastAsia="zh-CN"/>
              </w:rPr>
            </w:pPr>
            <w:r>
              <w:rPr>
                <w:b w:val="0"/>
              </w:rPr>
              <w:t>唯一训练源</w:t>
            </w:r>
          </w:p>
        </w:tc>
      </w:tr>
    </w:tbl>
    <w:p w14:paraId="01CC1C5E">
      <w:pPr>
        <w:bidi w:val="0"/>
      </w:pPr>
      <w:r>
        <w:t>表4的决策体现了数据挖掘基本原则：在算力投入前完成数据源可行性论证，避免因数据质量不足导致模型效果下降。</w:t>
      </w:r>
    </w:p>
    <w:p w14:paraId="6FF5AD41">
      <w:pPr>
        <w:pStyle w:val="3"/>
        <w:bidi w:val="0"/>
      </w:pPr>
      <w:bookmarkStart w:id="10" w:name="_Toc26193"/>
      <w:r>
        <w:t>第3章 数据预处理与特征工程</w:t>
      </w:r>
      <w:bookmarkEnd w:id="10"/>
    </w:p>
    <w:p w14:paraId="02060DC6">
      <w:pPr>
        <w:bidi w:val="0"/>
      </w:pPr>
      <w:r>
        <w:t>预处理在训练脚本中实现，对应CRISP-DM“数据准备”阶段。</w:t>
      </w:r>
    </w:p>
    <w:p w14:paraId="6768FD9A">
      <w:pPr>
        <w:pStyle w:val="5"/>
        <w:bidi w:val="0"/>
      </w:pPr>
      <w:bookmarkStart w:id="11" w:name="_Toc24619"/>
      <w:r>
        <w:t>3.</w:t>
      </w:r>
      <w:r>
        <w:rPr>
          <w:rFonts w:hint="eastAsia"/>
          <w:lang w:val="en-US" w:eastAsia="zh-CN"/>
        </w:rPr>
        <w:t>1</w:t>
      </w:r>
      <w:r>
        <w:t xml:space="preserve"> 清洗策略说明</w:t>
      </w:r>
      <w:bookmarkEnd w:id="11"/>
    </w:p>
    <w:p w14:paraId="41053184">
      <w:pPr>
        <w:bidi w:val="0"/>
      </w:pPr>
      <w:r>
        <w:t>训练管线已实现的清洗包括：路径存在性校验、损坏图像异常捕获。JPEG 统一转换、感知哈希pHash去重可作为数据治理扩展方案在独立预处理脚本中执行，当前训练脚本未内置 pHash 逻辑。</w:t>
      </w:r>
    </w:p>
    <w:p w14:paraId="4D294E0E">
      <w:pPr>
        <w:bidi w:val="0"/>
      </w:pPr>
    </w:p>
    <w:p w14:paraId="5CD3B52C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>def __getitem__(self, idx):</w:t>
      </w:r>
    </w:p>
    <w:p w14:paraId="10C36897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try:</w:t>
      </w:r>
    </w:p>
    <w:p w14:paraId="31586BCE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    image = Image.open(image_path).convert('RGB')</w:t>
      </w:r>
    </w:p>
    <w:p w14:paraId="41E7B5A2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    if self.transform:</w:t>
      </w:r>
    </w:p>
    <w:p w14:paraId="0F9387BE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        image = self.transform(image)</w:t>
      </w:r>
    </w:p>
    <w:p w14:paraId="666E7985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    return image, label</w:t>
      </w:r>
    </w:p>
    <w:p w14:paraId="259D6319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except Exception:</w:t>
      </w:r>
    </w:p>
    <w:p w14:paraId="6AE3CA87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    blank_image = Image.new('RGB', (224, 224), (128, 128, 128))</w:t>
      </w:r>
    </w:p>
    <w:p w14:paraId="6DF0547F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    if self.transform:</w:t>
      </w:r>
    </w:p>
    <w:p w14:paraId="7F375BB1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        blank_image = self.transform(blank_image)</w:t>
      </w:r>
    </w:p>
    <w:p w14:paraId="0A25D25E">
      <w:pPr>
        <w:pStyle w:val="182"/>
        <w:bidi w:val="0"/>
        <w:rPr>
          <w:sz w:val="21"/>
          <w:szCs w:val="21"/>
        </w:rPr>
      </w:pPr>
      <w:r>
        <w:rPr>
          <w:sz w:val="21"/>
          <w:szCs w:val="21"/>
        </w:rPr>
        <w:t xml:space="preserve">        return blank_image, label</w:t>
      </w:r>
    </w:p>
    <w:p w14:paraId="1D782A6C">
      <w:pPr>
        <w:bidi w:val="0"/>
      </w:pPr>
    </w:p>
    <w:p w14:paraId="1063A598">
      <w:r>
        <w:rPr>
          <w:rFonts w:ascii="宋体" w:hAnsi="宋体" w:eastAsia="宋体"/>
          <w:b w:val="0"/>
          <w:sz w:val="24"/>
        </w:rPr>
        <w:t>生产环境建议改为记录坏图路径并剔除，而非返回灰色占位图。</w:t>
      </w:r>
    </w:p>
    <w:p w14:paraId="5FEE01F8">
      <w:pPr>
        <w:pStyle w:val="5"/>
        <w:bidi w:val="0"/>
      </w:pPr>
      <w:bookmarkStart w:id="12" w:name="_Toc28952"/>
      <w:r>
        <w:t>3.</w:t>
      </w:r>
      <w:r>
        <w:rPr>
          <w:rFonts w:hint="eastAsia"/>
          <w:lang w:val="en-US" w:eastAsia="zh-CN"/>
        </w:rPr>
        <w:t>2</w:t>
      </w:r>
      <w:r>
        <w:t xml:space="preserve"> 标注解析与样本对齐</w:t>
      </w:r>
      <w:bookmarkEnd w:id="12"/>
    </w:p>
    <w:p w14:paraId="7F2E262F">
      <w:pPr>
        <w:bidi w:val="0"/>
      </w:pPr>
      <w:r>
        <w:t>DeepFashion类别编号为1-based，加载时减1转为0-based。路径img/xxx.jpg修正为Img/img/xxx.jpg，并跳过不存在文件。</w:t>
      </w:r>
    </w:p>
    <w:p w14:paraId="06950257">
      <w:pPr>
        <w:bidi w:val="0"/>
      </w:pPr>
    </w:p>
    <w:p w14:paraId="69A25662">
      <w:pPr>
        <w:pStyle w:val="182"/>
        <w:bidi w:val="0"/>
      </w:pPr>
      <w:r>
        <w:t># DeepFashionDataset：标签与路径对齐（节选）</w:t>
      </w:r>
    </w:p>
    <w:p w14:paraId="049D6A6F">
      <w:pPr>
        <w:pStyle w:val="182"/>
        <w:bidi w:val="0"/>
      </w:pPr>
      <w:r>
        <w:t>label_idx = int(label_str) - 1  # 1-based → 0-based</w:t>
      </w:r>
    </w:p>
    <w:p w14:paraId="42B2DE9F">
      <w:pPr>
        <w:pStyle w:val="182"/>
        <w:bidi w:val="0"/>
      </w:pPr>
      <w:r>
        <w:t>if img_rel_path.startswith('img/'):</w:t>
      </w:r>
    </w:p>
    <w:p w14:paraId="4E0EFF58">
      <w:pPr>
        <w:pStyle w:val="182"/>
        <w:bidi w:val="0"/>
      </w:pPr>
      <w:r>
        <w:t xml:space="preserve">    img_rel_path = img_rel_path.replace('img/', 'Img/img/')</w:t>
      </w:r>
    </w:p>
    <w:p w14:paraId="42CF4D64">
      <w:pPr>
        <w:pStyle w:val="182"/>
        <w:bidi w:val="0"/>
      </w:pPr>
      <w:r>
        <w:t>img_full_path = os.path.join(root_dir, img_rel_path.replace('/', os.sep))</w:t>
      </w:r>
    </w:p>
    <w:p w14:paraId="4A09B3FA">
      <w:pPr>
        <w:pStyle w:val="182"/>
        <w:bidi w:val="0"/>
      </w:pPr>
      <w:r>
        <w:t>if os.path.exists(img_full_path):</w:t>
      </w:r>
    </w:p>
    <w:p w14:paraId="43F0013D">
      <w:pPr>
        <w:pStyle w:val="182"/>
        <w:bidi w:val="0"/>
      </w:pPr>
      <w:r>
        <w:t xml:space="preserve">    self.image_paths.append(img_full_path)</w:t>
      </w:r>
    </w:p>
    <w:p w14:paraId="7F9755E8">
      <w:pPr>
        <w:pStyle w:val="182"/>
        <w:bidi w:val="0"/>
      </w:pPr>
      <w:r>
        <w:t xml:space="preserve">    self.labels.append(label_idx)</w:t>
      </w:r>
    </w:p>
    <w:p w14:paraId="4AE05370">
      <w:pPr>
        <w:bidi w:val="0"/>
      </w:pPr>
    </w:p>
    <w:p w14:paraId="21A1B701">
      <w:pPr>
        <w:bidi w:val="0"/>
      </w:pPr>
      <w:r>
        <w:t>该方法保证每张训练样本满足(x_i, y_i)成对约束，是监督学习的数据契约。</w:t>
      </w:r>
    </w:p>
    <w:p w14:paraId="6793A2BC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7670" cy="1995170"/>
            <wp:effectExtent l="0" t="0" r="11430" b="11430"/>
            <wp:docPr id="3" name="图片 3" descr="图3-1_原始样本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3-1_原始样本示例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767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1286">
      <w:pPr>
        <w:pStyle w:val="180"/>
        <w:bidi w:val="0"/>
      </w:pPr>
      <w:r>
        <w:t>图4 DeepFashion原始样本</w:t>
      </w:r>
    </w:p>
    <w:p w14:paraId="4084D9D3">
      <w:pPr>
        <w:bidi w:val="0"/>
      </w:pPr>
      <w:r>
        <w:t>图4表明：同类样本在姿态、背景、裁剪上差异大，需依赖数据增强与卷积特征，而非模板匹配。</w:t>
      </w:r>
    </w:p>
    <w:p w14:paraId="653109BE">
      <w:pPr>
        <w:pStyle w:val="5"/>
        <w:bidi w:val="0"/>
      </w:pPr>
      <w:bookmarkStart w:id="13" w:name="_Toc15694"/>
      <w:r>
        <w:t>3.3 数据增强</w:t>
      </w:r>
      <w:bookmarkEnd w:id="13"/>
    </w:p>
    <w:p w14:paraId="5A5AFABC">
      <w:pPr>
        <w:pStyle w:val="182"/>
        <w:bidi w:val="0"/>
      </w:pPr>
      <w:r>
        <w:t>train_transform = transforms.Compose([</w:t>
      </w:r>
    </w:p>
    <w:p w14:paraId="2A3AF1F4">
      <w:pPr>
        <w:pStyle w:val="182"/>
        <w:bidi w:val="0"/>
      </w:pPr>
      <w:r>
        <w:t xml:space="preserve">    transforms.Resize((256, 256)),</w:t>
      </w:r>
    </w:p>
    <w:p w14:paraId="20DF0101">
      <w:pPr>
        <w:pStyle w:val="182"/>
        <w:bidi w:val="0"/>
      </w:pPr>
      <w:r>
        <w:t xml:space="preserve">    transforms.RandomCrop(224),</w:t>
      </w:r>
    </w:p>
    <w:p w14:paraId="3DE3C646">
      <w:pPr>
        <w:pStyle w:val="182"/>
        <w:bidi w:val="0"/>
      </w:pPr>
      <w:r>
        <w:t xml:space="preserve">    transforms.RandomHorizontalFlip(p=0.5),</w:t>
      </w:r>
    </w:p>
    <w:p w14:paraId="2A21915B">
      <w:pPr>
        <w:pStyle w:val="182"/>
        <w:bidi w:val="0"/>
      </w:pPr>
      <w:r>
        <w:t xml:space="preserve">    transforms.RandomRotation(degrees=15),</w:t>
      </w:r>
    </w:p>
    <w:p w14:paraId="5631FB9D">
      <w:pPr>
        <w:pStyle w:val="182"/>
        <w:bidi w:val="0"/>
      </w:pPr>
      <w:r>
        <w:t xml:space="preserve">    transforms.ColorJitter(brightness=0.2, contrast=0.2, saturation=0.2, hue=0.1),</w:t>
      </w:r>
    </w:p>
    <w:p w14:paraId="0430AFFB">
      <w:pPr>
        <w:pStyle w:val="182"/>
        <w:bidi w:val="0"/>
      </w:pPr>
      <w:r>
        <w:t xml:space="preserve">    transforms.RandomAffine(degrees=0, translate=(0.1, 0.1), scale=(0.9, 1.1)),</w:t>
      </w:r>
    </w:p>
    <w:p w14:paraId="3C4793DB">
      <w:pPr>
        <w:pStyle w:val="182"/>
        <w:bidi w:val="0"/>
      </w:pPr>
      <w:r>
        <w:t xml:space="preserve">    transforms.ToTensor(),</w:t>
      </w:r>
    </w:p>
    <w:p w14:paraId="24E623A7">
      <w:pPr>
        <w:pStyle w:val="182"/>
        <w:bidi w:val="0"/>
      </w:pPr>
      <w:r>
        <w:t xml:space="preserve">    transforms.Normalize(mean=[0.485, 0.456, 0.406], std=[0.229, 0.224, 0.225])</w:t>
      </w:r>
    </w:p>
    <w:p w14:paraId="5EA89CDA">
      <w:pPr>
        <w:pStyle w:val="182"/>
        <w:bidi w:val="0"/>
      </w:pPr>
      <w:r>
        <w:t>])</w:t>
      </w:r>
    </w:p>
    <w:p w14:paraId="0859A70F">
      <w:pPr>
        <w:bidi w:val="0"/>
      </w:pPr>
    </w:p>
    <w:p w14:paraId="5E29BF77">
      <w:pPr>
        <w:bidi w:val="0"/>
      </w:pPr>
      <w:r>
        <w:t>RandomCrop/Flip/Rotation扩展几何多样性；ColorJitter缓解光照域偏移；ImageNet均值方差归一化与预训练ResNet18输入分布对齐——这是迁移学习成功的必要细节。</w:t>
      </w:r>
    </w:p>
    <w:p w14:paraId="7D6EA382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8305" cy="1551940"/>
            <wp:effectExtent l="0" t="0" r="10795" b="10160"/>
            <wp:docPr id="4" name="图片 4" descr="图3-2_数据增强对比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图3-2_数据增强对比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155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7268">
      <w:pPr>
        <w:pStyle w:val="180"/>
        <w:bidi w:val="0"/>
      </w:pPr>
      <w:r>
        <w:t>图5 数据增强前后对比</w:t>
      </w:r>
    </w:p>
    <w:p w14:paraId="682A72D1">
      <w:pPr>
        <w:bidi w:val="0"/>
      </w:pPr>
      <w:r>
        <w:t>图5表明，数据增强在不增加原始标注成本的前提下扩充有效样本空间，是控制过拟合的数据侧手段。</w:t>
      </w:r>
    </w:p>
    <w:p w14:paraId="7A208A34">
      <w:pPr>
        <w:pStyle w:val="5"/>
        <w:bidi w:val="0"/>
      </w:pPr>
      <w:bookmarkStart w:id="14" w:name="_Toc11367"/>
      <w:r>
        <w:t>3.4 类别不平衡</w:t>
      </w:r>
      <w:bookmarkEnd w:id="14"/>
    </w:p>
    <w:p w14:paraId="4361AC62">
      <w:pPr>
        <w:bidi w:val="0"/>
      </w:pPr>
      <w:r>
        <w:t>对train_cate.txt统计：最少1张/类，最多4016张/类，Dress类，平均每类约311张。极端长尾会拉低宏平均F1。</w:t>
      </w:r>
    </w:p>
    <w:p w14:paraId="7C58752E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78780" cy="1957070"/>
            <wp:effectExtent l="0" t="0" r="7620" b="11430"/>
            <wp:docPr id="5" name="图片 5" descr="图3-3_训练集类别频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3-3_训练集类别频数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2E49">
      <w:pPr>
        <w:pStyle w:val="180"/>
        <w:bidi w:val="0"/>
        <w:ind w:left="0" w:leftChars="0" w:firstLine="0" w:firstLineChars="0"/>
      </w:pPr>
      <w:r>
        <w:rPr>
          <w:rStyle w:val="183"/>
        </w:rPr>
        <w:t>图6 训练集各类别样本频数分布</w:t>
      </w:r>
    </w:p>
    <w:p w14:paraId="2D2FD668">
      <w:pPr>
        <w:bidi w:val="0"/>
      </w:pPr>
      <w:r>
        <w:t>图6由脚本自动绘制：训练集实际出现45类，最少1张、最多4016张，Dress类，呈典型长尾。测试集出现41类，其中Dress占1064/4000，约26.6%，评估解读需考虑划分内类别分布不均衡，不宜仅用全50类宏平均评判。</w:t>
      </w:r>
    </w:p>
    <w:p w14:paraId="1767D7E4">
      <w:pPr>
        <w:pStyle w:val="3"/>
        <w:bidi w:val="0"/>
      </w:pPr>
      <w:bookmarkStart w:id="15" w:name="_Toc12764"/>
      <w:r>
        <w:t>第4章 算法原理与模型构建</w:t>
      </w:r>
      <w:bookmarkEnd w:id="15"/>
    </w:p>
    <w:p w14:paraId="207C6CA3">
      <w:pPr>
        <w:pStyle w:val="5"/>
        <w:bidi w:val="0"/>
      </w:pPr>
      <w:bookmarkStart w:id="16" w:name="_Toc32624"/>
      <w:r>
        <w:t>4.1 传统方法与深度方法对比</w:t>
      </w:r>
      <w:bookmarkEnd w:id="16"/>
    </w:p>
    <w:p w14:paraId="24BF33C7">
      <w:pPr>
        <w:pStyle w:val="179"/>
        <w:bidi w:val="0"/>
      </w:pPr>
      <w:r>
        <w:t>表5 传统方法与深度学习方法对比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1987"/>
        <w:gridCol w:w="2161"/>
        <w:gridCol w:w="2161"/>
      </w:tblGrid>
      <w:tr w14:paraId="62ADF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5600868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方法</w:t>
            </w:r>
          </w:p>
        </w:tc>
        <w:tc>
          <w:tcPr>
            <w:tcW w:w="198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E8D18C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特征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769DB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分类器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BBF59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课设是否实验</w:t>
            </w:r>
          </w:p>
        </w:tc>
      </w:tr>
      <w:tr w14:paraId="22A4B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333D3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颜色直方图+SVM</w:t>
            </w:r>
          </w:p>
        </w:tc>
        <w:tc>
          <w:tcPr>
            <w:tcW w:w="198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84E1B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手工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DABF5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SVM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F16D2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未单独实现（细粒度效果预期差）</w:t>
            </w:r>
          </w:p>
        </w:tc>
      </w:tr>
      <w:tr w14:paraId="77F0A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99204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从零训练ResNet18</w:t>
            </w:r>
          </w:p>
        </w:tc>
        <w:tc>
          <w:tcPr>
            <w:tcW w:w="198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4C198D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自动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FF9EE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Softmax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14563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未采用（收敛慢、易过拟合）</w:t>
            </w:r>
          </w:p>
        </w:tc>
      </w:tr>
      <w:tr w14:paraId="3D6EE6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7DB6D8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ImageNet预训练+全网络微调</w:t>
            </w:r>
          </w:p>
        </w:tc>
        <w:tc>
          <w:tcPr>
            <w:tcW w:w="198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BFA76C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自动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9D9A28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Softmax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B8A7F5A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最终方案</w:t>
            </w:r>
          </w:p>
        </w:tc>
      </w:tr>
    </w:tbl>
    <w:p w14:paraId="0DA9108A">
      <w:pPr>
        <w:bidi w:val="0"/>
      </w:pPr>
      <w:r>
        <w:t>课设选型理由：在DeepFashion 50类细粒度设定下，视觉差异需层次化特征；DeepFashion规模不足以从零训练深网；迁移学习+全网络微调在精度与训练成本间折中最优。</w:t>
      </w:r>
    </w:p>
    <w:p w14:paraId="3B759F3E">
      <w:pPr>
        <w:pStyle w:val="5"/>
        <w:bidi w:val="0"/>
      </w:pPr>
      <w:bookmarkStart w:id="17" w:name="_Toc14930"/>
      <w:r>
        <w:t>4.2 迁移学习与全网络微调</w:t>
      </w:r>
      <w:bookmarkEnd w:id="17"/>
    </w:p>
    <w:p w14:paraId="7B542528">
      <w:pPr>
        <w:bidi w:val="0"/>
      </w:pPr>
      <w:r>
        <w:t>本实训未冻结卷积骨干，而是加载ImageNet预训练权重后，替换分类头并对全部参数进行微调，全部网络参数纳入AdamW优化。这与“仅训练最后一层”不同：骨干低层保留通用边缘/纹理特征，高层随服饰域数据继续调整，以适配细粒度差异。</w:t>
      </w:r>
    </w:p>
    <w:p w14:paraId="19A7B362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8305" cy="2922905"/>
            <wp:effectExtent l="0" t="0" r="10795" b="10795"/>
            <wp:docPr id="7" name="图片 7" descr="图4-1_ResNet18迁移学习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4-1_ResNet18迁移学习结构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830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58B6">
      <w:pPr>
        <w:pStyle w:val="180"/>
        <w:bidi w:val="0"/>
      </w:pPr>
      <w:r>
        <w:t>图7 ResNet18全网络微调结构示意</w:t>
      </w:r>
    </w:p>
    <w:p w14:paraId="0266CBF7">
      <w:pPr>
        <w:bidi w:val="0"/>
      </w:pPr>
      <w:r>
        <w:t>图7中，反向传播路径覆盖骨干与分类头；Dropout(0.6/0.5)仅在分类头，用于抑制过拟合。</w:t>
      </w:r>
    </w:p>
    <w:p w14:paraId="1E627B5E">
      <w:pPr>
        <w:bidi w:val="0"/>
      </w:pPr>
    </w:p>
    <w:p w14:paraId="6D4CD7DD">
      <w:pPr>
        <w:pStyle w:val="182"/>
        <w:bidi w:val="0"/>
      </w:pPr>
      <w:r>
        <w:t>def get_model():</w:t>
      </w:r>
    </w:p>
    <w:p w14:paraId="49FF8A10">
      <w:pPr>
        <w:pStyle w:val="182"/>
        <w:bidi w:val="0"/>
      </w:pPr>
      <w:r>
        <w:t xml:space="preserve">    model = resnet18(weights=ResNet18_Weights.IMAGENET1K_V1)</w:t>
      </w:r>
    </w:p>
    <w:p w14:paraId="6E7CF6F6">
      <w:pPr>
        <w:pStyle w:val="182"/>
        <w:bidi w:val="0"/>
      </w:pPr>
      <w:r>
        <w:t xml:space="preserve">    num_features = model.fc.in_features</w:t>
      </w:r>
    </w:p>
    <w:p w14:paraId="275F9706">
      <w:pPr>
        <w:pStyle w:val="182"/>
        <w:bidi w:val="0"/>
      </w:pPr>
      <w:r>
        <w:t xml:space="preserve">    model.fc = nn.Sequential(</w:t>
      </w:r>
    </w:p>
    <w:p w14:paraId="5BF068E2">
      <w:pPr>
        <w:pStyle w:val="182"/>
        <w:bidi w:val="0"/>
      </w:pPr>
      <w:r>
        <w:t xml:space="preserve">        nn.Dropout(0.6),</w:t>
      </w:r>
    </w:p>
    <w:p w14:paraId="4EBBE3A7">
      <w:pPr>
        <w:pStyle w:val="182"/>
        <w:bidi w:val="0"/>
      </w:pPr>
      <w:r>
        <w:t xml:space="preserve">        nn.Linear(num_features, 512),</w:t>
      </w:r>
    </w:p>
    <w:p w14:paraId="04C90EA6">
      <w:pPr>
        <w:pStyle w:val="182"/>
        <w:bidi w:val="0"/>
      </w:pPr>
      <w:r>
        <w:t xml:space="preserve">        nn.ReLU(inplace=True),</w:t>
      </w:r>
    </w:p>
    <w:p w14:paraId="78D2F36A">
      <w:pPr>
        <w:pStyle w:val="182"/>
        <w:bidi w:val="0"/>
      </w:pPr>
      <w:r>
        <w:t xml:space="preserve">        nn.Dropout(0.5),</w:t>
      </w:r>
    </w:p>
    <w:p w14:paraId="64751E7D">
      <w:pPr>
        <w:pStyle w:val="182"/>
        <w:bidi w:val="0"/>
      </w:pPr>
      <w:r>
        <w:t xml:space="preserve">        nn.Linear(512, 50)</w:t>
      </w:r>
    </w:p>
    <w:p w14:paraId="03D6A231">
      <w:pPr>
        <w:pStyle w:val="182"/>
        <w:bidi w:val="0"/>
      </w:pPr>
      <w:r>
        <w:t xml:space="preserve">    )</w:t>
      </w:r>
    </w:p>
    <w:p w14:paraId="72D45480">
      <w:pPr>
        <w:pStyle w:val="182"/>
        <w:bidi w:val="0"/>
      </w:pPr>
      <w:r>
        <w:t xml:space="preserve">    return model  # 全部参数参与 optimizer</w:t>
      </w:r>
    </w:p>
    <w:p w14:paraId="238A2858">
      <w:pPr>
        <w:pStyle w:val="5"/>
        <w:bidi w:val="0"/>
      </w:pPr>
      <w:bookmarkStart w:id="18" w:name="_Toc9857"/>
      <w:r>
        <w:t>4.3 损失函数与优化</w:t>
      </w:r>
      <w:bookmarkEnd w:id="18"/>
    </w:p>
    <w:p w14:paraId="1A725556">
      <w:pPr>
        <w:pStyle w:val="182"/>
        <w:bidi w:val="0"/>
      </w:pPr>
      <w:r>
        <w:t>criterion = nn.CrossEntropyLoss(label_smoothing=0.1)</w:t>
      </w:r>
    </w:p>
    <w:p w14:paraId="2C261B10">
      <w:pPr>
        <w:pStyle w:val="182"/>
        <w:bidi w:val="0"/>
      </w:pPr>
      <w:r>
        <w:t>optimizer = optim.AdamW(model.parameters(), lr=0.001, weight_decay=2e-4)</w:t>
      </w:r>
    </w:p>
    <w:p w14:paraId="4FD5C415">
      <w:pPr>
        <w:pStyle w:val="182"/>
        <w:bidi w:val="0"/>
      </w:pPr>
      <w:r>
        <w:t>scheduler = optim.lr_scheduler.CosineAnnealingLR(optimizer, T_max=remaining_epochs, eta_min=1e-6)</w:t>
      </w:r>
    </w:p>
    <w:p w14:paraId="3524E6E0">
      <w:pPr>
        <w:bidi w:val="0"/>
      </w:pPr>
    </w:p>
    <w:p w14:paraId="740A1CCC">
      <w:pPr>
        <w:bidi w:val="0"/>
      </w:pPr>
      <w:r>
        <w:t>标签平滑将硬标签软化为(1-ε)·onehot + ε/K，减轻过度自信；AdamW解耦权重衰减；余弦退火使后期学习率趋近1e-6，精细收敛。</w:t>
      </w:r>
    </w:p>
    <w:p w14:paraId="5B4592EE">
      <w:pPr>
        <w:pStyle w:val="5"/>
        <w:bidi w:val="0"/>
      </w:pPr>
      <w:bookmarkStart w:id="19" w:name="_Toc13409"/>
      <w:r>
        <w:t>4.4 训练/验证循环</w:t>
      </w:r>
      <w:bookmarkEnd w:id="19"/>
    </w:p>
    <w:p w14:paraId="6FE1991A">
      <w:pPr>
        <w:pStyle w:val="182"/>
        <w:bidi w:val="0"/>
      </w:pPr>
      <w:r>
        <w:t>def validate(model, dataloader, criterion, device, scaler=None):</w:t>
      </w:r>
    </w:p>
    <w:p w14:paraId="684F2693">
      <w:pPr>
        <w:pStyle w:val="182"/>
        <w:bidi w:val="0"/>
      </w:pPr>
      <w:r>
        <w:t xml:space="preserve">    model.eval()</w:t>
      </w:r>
    </w:p>
    <w:p w14:paraId="0F8FACA6">
      <w:pPr>
        <w:pStyle w:val="182"/>
        <w:bidi w:val="0"/>
      </w:pPr>
      <w:r>
        <w:t xml:space="preserve">    running_loss = 0.0</w:t>
      </w:r>
    </w:p>
    <w:p w14:paraId="1909C7EC">
      <w:pPr>
        <w:pStyle w:val="182"/>
        <w:bidi w:val="0"/>
      </w:pPr>
      <w:r>
        <w:t xml:space="preserve">    correct = 0</w:t>
      </w:r>
    </w:p>
    <w:p w14:paraId="1B2A648B">
      <w:pPr>
        <w:pStyle w:val="182"/>
        <w:bidi w:val="0"/>
      </w:pPr>
      <w:r>
        <w:t xml:space="preserve">    total = 0</w:t>
      </w:r>
    </w:p>
    <w:p w14:paraId="0404F63A">
      <w:pPr>
        <w:pStyle w:val="182"/>
        <w:bidi w:val="0"/>
      </w:pPr>
      <w:r>
        <w:t xml:space="preserve">    with torch.no_grad():</w:t>
      </w:r>
    </w:p>
    <w:p w14:paraId="7509B1EC">
      <w:pPr>
        <w:pStyle w:val="182"/>
        <w:bidi w:val="0"/>
      </w:pPr>
      <w:r>
        <w:t xml:space="preserve">        for images, labels in dataloader:</w:t>
      </w:r>
    </w:p>
    <w:p w14:paraId="11EFBAA4">
      <w:pPr>
        <w:pStyle w:val="182"/>
        <w:bidi w:val="0"/>
      </w:pPr>
      <w:r>
        <w:t xml:space="preserve">            images, labels = images.to(device), labels.to(device)</w:t>
      </w:r>
    </w:p>
    <w:p w14:paraId="73742465">
      <w:pPr>
        <w:pStyle w:val="182"/>
        <w:bidi w:val="0"/>
      </w:pPr>
      <w:r>
        <w:t xml:space="preserve">            outputs = model(images)</w:t>
      </w:r>
    </w:p>
    <w:p w14:paraId="6199D709">
      <w:pPr>
        <w:pStyle w:val="182"/>
        <w:bidi w:val="0"/>
      </w:pPr>
      <w:r>
        <w:t xml:space="preserve">            loss = criterion(outputs, labels)</w:t>
      </w:r>
    </w:p>
    <w:p w14:paraId="19CEFC8F">
      <w:pPr>
        <w:pStyle w:val="182"/>
        <w:bidi w:val="0"/>
      </w:pPr>
      <w:r>
        <w:t xml:space="preserve">            running_loss += loss.item()</w:t>
      </w:r>
    </w:p>
    <w:p w14:paraId="0E8696E0">
      <w:pPr>
        <w:pStyle w:val="182"/>
        <w:bidi w:val="0"/>
      </w:pPr>
      <w:r>
        <w:t xml:space="preserve">            _, predicted = outputs.max(1)</w:t>
      </w:r>
    </w:p>
    <w:p w14:paraId="0DAE9033">
      <w:pPr>
        <w:pStyle w:val="182"/>
        <w:bidi w:val="0"/>
      </w:pPr>
      <w:r>
        <w:t xml:space="preserve">            total += labels.size(0)</w:t>
      </w:r>
    </w:p>
    <w:p w14:paraId="326F78AE">
      <w:pPr>
        <w:pStyle w:val="182"/>
        <w:bidi w:val="0"/>
      </w:pPr>
      <w:r>
        <w:t xml:space="preserve">            correct += predicted.eq(labels).sum().item()</w:t>
      </w:r>
    </w:p>
    <w:p w14:paraId="6454FE6B">
      <w:pPr>
        <w:pStyle w:val="182"/>
        <w:bidi w:val="0"/>
      </w:pPr>
      <w:r>
        <w:t xml:space="preserve">    epoch_loss = running_loss / len(dataloader)</w:t>
      </w:r>
    </w:p>
    <w:p w14:paraId="49F8B389">
      <w:pPr>
        <w:pStyle w:val="182"/>
        <w:bidi w:val="0"/>
      </w:pPr>
      <w:r>
        <w:t xml:space="preserve">    epoch_acc = 100.0 * correct / total</w:t>
      </w:r>
    </w:p>
    <w:p w14:paraId="2C5D1DEF">
      <w:pPr>
        <w:pStyle w:val="182"/>
        <w:bidi w:val="0"/>
      </w:pPr>
      <w:r>
        <w:t xml:space="preserve">    return epoch_loss, epoch_acc</w:t>
      </w:r>
    </w:p>
    <w:p w14:paraId="4B420752">
      <w:pPr>
        <w:bidi w:val="0"/>
      </w:pPr>
    </w:p>
    <w:p w14:paraId="4C568AF1">
      <w:pPr>
        <w:bidi w:val="0"/>
      </w:pPr>
      <w:r>
        <w:t>model.eval()关闭Dropout；torch.no_grad()节省显存；Top-1准确率由correct/total直接统计，与第6章评估脚本口径一致。</w:t>
      </w:r>
    </w:p>
    <w:p w14:paraId="51C2D4A0">
      <w:pPr>
        <w:pStyle w:val="3"/>
        <w:bidi w:val="0"/>
      </w:pPr>
      <w:bookmarkStart w:id="20" w:name="_Toc22691"/>
      <w:r>
        <w:t>第5章 模型训练与调优实验</w:t>
      </w:r>
      <w:bookmarkEnd w:id="20"/>
    </w:p>
    <w:p w14:paraId="12D1A883">
      <w:pPr>
        <w:pStyle w:val="5"/>
        <w:bidi w:val="0"/>
      </w:pPr>
      <w:bookmarkStart w:id="21" w:name="_Toc29354"/>
      <w:r>
        <w:t>5.1 实验环境</w:t>
      </w:r>
      <w:bookmarkEnd w:id="21"/>
    </w:p>
    <w:p w14:paraId="434EAB5A">
      <w:pPr>
        <w:pStyle w:val="179"/>
        <w:bidi w:val="0"/>
      </w:pPr>
      <w:r>
        <w:t>表6 训练环境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1E54A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305B9F2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项目</w:t>
            </w:r>
          </w:p>
        </w:tc>
        <w:tc>
          <w:tcPr>
            <w:tcW w:w="43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7CEFA6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配置</w:t>
            </w:r>
          </w:p>
        </w:tc>
      </w:tr>
      <w:tr w14:paraId="3E57E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6FDD27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操作系统</w:t>
            </w:r>
          </w:p>
        </w:tc>
        <w:tc>
          <w:tcPr>
            <w:tcW w:w="43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16A9A3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Windows 11</w:t>
            </w:r>
          </w:p>
        </w:tc>
      </w:tr>
      <w:tr w14:paraId="2D80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78759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GPU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F5FDA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NVIDIA GeForce RTX 4060</w:t>
            </w:r>
          </w:p>
        </w:tc>
      </w:tr>
      <w:tr w14:paraId="3C463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01304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PyTorch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8976F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CUDA版（训练时）</w:t>
            </w:r>
          </w:p>
        </w:tc>
      </w:tr>
      <w:tr w14:paraId="43784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2F8C6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batch_size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9BCB0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48</w:t>
            </w:r>
          </w:p>
        </w:tc>
      </w:tr>
      <w:tr w14:paraId="5E3FC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BE958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混合精度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00486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启用AMP</w:t>
            </w:r>
          </w:p>
        </w:tc>
      </w:tr>
    </w:tbl>
    <w:p w14:paraId="5D6BAB5C">
      <w:pPr>
        <w:pStyle w:val="179"/>
        <w:bidi w:val="0"/>
      </w:pPr>
      <w:r>
        <w:t>表7 评估复现环境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3"/>
        <w:gridCol w:w="4323"/>
      </w:tblGrid>
      <w:tr w14:paraId="46754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6D0B0C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项目</w:t>
            </w:r>
          </w:p>
        </w:tc>
        <w:tc>
          <w:tcPr>
            <w:tcW w:w="432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2825ED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配置</w:t>
            </w:r>
          </w:p>
        </w:tc>
      </w:tr>
      <w:tr w14:paraId="37EEB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2AAA783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PyTorch</w:t>
            </w:r>
          </w:p>
        </w:tc>
        <w:tc>
          <w:tcPr>
            <w:tcW w:w="432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13F572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2.12.1+cpu</w:t>
            </w:r>
          </w:p>
        </w:tc>
      </w:tr>
      <w:tr w14:paraId="6072C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C81FC8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torchvision</w:t>
            </w:r>
          </w:p>
        </w:tc>
        <w:tc>
          <w:tcPr>
            <w:tcW w:w="432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C1FAF7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0.27.1+cpu</w:t>
            </w:r>
          </w:p>
        </w:tc>
      </w:tr>
      <w:tr w14:paraId="2FB2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E2011B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设备</w:t>
            </w:r>
          </w:p>
        </w:tc>
        <w:tc>
          <w:tcPr>
            <w:tcW w:w="432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85DAC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CPU，与GPU推理结果一致</w:t>
            </w:r>
          </w:p>
        </w:tc>
      </w:tr>
    </w:tbl>
    <w:p w14:paraId="6D33C949">
      <w:pPr>
        <w:bidi w:val="0"/>
      </w:pPr>
      <w:r>
        <w:t>表6与表7区分训练与离线评估环境，避免将评估机 CPU 版本误述为训练环境。</w:t>
      </w:r>
    </w:p>
    <w:p w14:paraId="46BC6F1E">
      <w:pPr>
        <w:pStyle w:val="5"/>
        <w:bidi w:val="0"/>
      </w:pPr>
      <w:bookmarkStart w:id="22" w:name="_Toc32480"/>
      <w:r>
        <w:t>5.2 调优实验与迭代对比</w:t>
      </w:r>
      <w:bookmarkEnd w:id="22"/>
    </w:p>
    <w:p w14:paraId="7D7EDF4C">
      <w:pPr>
        <w:bidi w:val="0"/>
      </w:pPr>
      <w:r>
        <w:t>本课设经历初版过拟合方案→正则增强方案迭代，对比如下。</w:t>
      </w:r>
    </w:p>
    <w:p w14:paraId="0EB7D9B8">
      <w:pPr>
        <w:pStyle w:val="179"/>
        <w:bidi w:val="0"/>
      </w:pPr>
      <w:r>
        <w:t>表8 模型优化前后对比</w:t>
      </w:r>
    </w:p>
    <w:tbl>
      <w:tblPr>
        <w:tblStyle w:val="42"/>
        <w:tblW w:w="865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7"/>
        <w:gridCol w:w="1467"/>
        <w:gridCol w:w="1458"/>
        <w:gridCol w:w="1950"/>
        <w:gridCol w:w="1950"/>
      </w:tblGrid>
      <w:tr w14:paraId="612C81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DD552FA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阶段</w:t>
            </w:r>
          </w:p>
        </w:tc>
        <w:tc>
          <w:tcPr>
            <w:tcW w:w="14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486EA5D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验证Top-1</w:t>
            </w:r>
          </w:p>
        </w:tc>
        <w:tc>
          <w:tcPr>
            <w:tcW w:w="145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A126A5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训练Top-1</w:t>
            </w:r>
          </w:p>
        </w:tc>
        <w:tc>
          <w:tcPr>
            <w:tcW w:w="19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67063C7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训练—验证差距</w:t>
            </w:r>
          </w:p>
        </w:tc>
        <w:tc>
          <w:tcPr>
            <w:tcW w:w="195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44BD353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主要差异</w:t>
            </w:r>
          </w:p>
        </w:tc>
      </w:tr>
      <w:tr w14:paraId="1DDF1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89905C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初版方案</w:t>
            </w:r>
          </w:p>
        </w:tc>
        <w:tc>
          <w:tcPr>
            <w:tcW w:w="14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9D404C0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60.90%</w:t>
            </w:r>
          </w:p>
        </w:tc>
        <w:tc>
          <w:tcPr>
            <w:tcW w:w="145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EC1B19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显著高于验证集</w:t>
            </w:r>
          </w:p>
        </w:tc>
        <w:tc>
          <w:tcPr>
            <w:tcW w:w="19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64D41E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&gt;27%</w:t>
            </w:r>
          </w:p>
        </w:tc>
        <w:tc>
          <w:tcPr>
            <w:tcW w:w="195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F5F71D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Dropout偏低、增强较弱</w:t>
            </w:r>
          </w:p>
        </w:tc>
      </w:tr>
      <w:tr w14:paraId="6D3B2F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F2B826F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优化后方案</w:t>
            </w:r>
          </w:p>
        </w:tc>
        <w:tc>
          <w:tcPr>
            <w:tcW w:w="14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B68277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61.55%，Epoch 22</w:t>
            </w:r>
          </w:p>
        </w:tc>
        <w:tc>
          <w:tcPr>
            <w:tcW w:w="145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3005791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74.29%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6C3775A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13.89%</w:t>
            </w:r>
          </w:p>
        </w:tc>
        <w:tc>
          <w:tcPr>
            <w:tcW w:w="195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2A23FAE">
            <w:pPr>
              <w:pStyle w:val="149"/>
              <w:bidi w:val="0"/>
              <w:spacing w:after="0"/>
              <w:ind w:left="0" w:leftChars="0" w:right="0" w:rightChars="0" w:firstLine="0" w:firstLineChars="0"/>
              <w:jc w:val="center"/>
              <w:rPr>
                <w:b w:val="0"/>
              </w:rPr>
            </w:pPr>
            <w:r>
              <w:rPr>
                <w:b w:val="0"/>
              </w:rPr>
              <w:t>强增强+Dropout0.6+LabelSmooth+AdamW+EarlyStop</w:t>
            </w:r>
          </w:p>
        </w:tc>
      </w:tr>
    </w:tbl>
    <w:p w14:paraId="31DE6F32">
      <w:pPr>
        <w:bidi w:val="0"/>
      </w:pPr>
      <w:r>
        <w:t>表8说明：绝对准确率提升约0.65个百分点，但泛化差距减半更具数据挖掘价值——说明调优主要解决的是过拟合，而非对训练样本的过度拟合。</w:t>
      </w:r>
    </w:p>
    <w:p w14:paraId="60387CEB">
      <w:pPr>
        <w:pStyle w:val="179"/>
        <w:bidi w:val="0"/>
      </w:pPr>
      <w:r>
        <w:t>表9 关键超参数最终取值</w:t>
      </w:r>
    </w:p>
    <w:tbl>
      <w:tblPr>
        <w:tblStyle w:val="42"/>
        <w:tblW w:w="488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756"/>
      </w:tblGrid>
      <w:tr w14:paraId="19111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18E8255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超参数</w:t>
            </w:r>
          </w:p>
        </w:tc>
        <w:tc>
          <w:tcPr>
            <w:tcW w:w="170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C32EFC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取值</w:t>
            </w:r>
          </w:p>
        </w:tc>
        <w:tc>
          <w:tcPr>
            <w:tcW w:w="1590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9E8198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作用</w:t>
            </w:r>
          </w:p>
        </w:tc>
      </w:tr>
      <w:tr w14:paraId="50A0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41A509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batch_size</w:t>
            </w:r>
          </w:p>
        </w:tc>
        <w:tc>
          <w:tcPr>
            <w:tcW w:w="170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02FDA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48</w:t>
            </w:r>
          </w:p>
        </w:tc>
        <w:tc>
          <w:tcPr>
            <w:tcW w:w="1590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1F9A13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4～8GB显存自适应</w:t>
            </w:r>
          </w:p>
        </w:tc>
      </w:tr>
      <w:tr w14:paraId="4654D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4198C4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learning_rate</w:t>
            </w:r>
          </w:p>
        </w:tc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06951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0.001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06ABDB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AdamW初始步长</w:t>
            </w:r>
          </w:p>
        </w:tc>
      </w:tr>
      <w:tr w14:paraId="3F4AA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4560E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weight_decay</w:t>
            </w:r>
          </w:p>
        </w:tc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2051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2e-4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483B0E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L2正则</w:t>
            </w:r>
          </w:p>
        </w:tc>
      </w:tr>
      <w:tr w14:paraId="3892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48064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label_smoothing</w:t>
            </w:r>
          </w:p>
        </w:tc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16BFB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0.1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03A6E34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软化标签</w:t>
            </w:r>
          </w:p>
        </w:tc>
      </w:tr>
      <w:tr w14:paraId="54578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DE237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Dropout</w:t>
            </w:r>
          </w:p>
        </w:tc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FE1D5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0.6 / 0.5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47E01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分类头随机失活</w:t>
            </w:r>
          </w:p>
        </w:tc>
      </w:tr>
      <w:tr w14:paraId="52F2F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03876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early_stop_patience</w:t>
            </w:r>
          </w:p>
        </w:tc>
        <w:tc>
          <w:tcPr>
            <w:tcW w:w="170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BE103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10 epoch</w:t>
            </w:r>
          </w:p>
        </w:tc>
        <w:tc>
          <w:tcPr>
            <w:tcW w:w="159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754A5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验证集无提升则停</w:t>
            </w:r>
          </w:p>
        </w:tc>
      </w:tr>
      <w:tr w14:paraId="71A4F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B0186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max_epochs</w:t>
            </w:r>
          </w:p>
        </w:tc>
        <w:tc>
          <w:tcPr>
            <w:tcW w:w="170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69E042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100，实际32轮</w:t>
            </w:r>
          </w:p>
        </w:tc>
        <w:tc>
          <w:tcPr>
            <w:tcW w:w="159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F549B8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上限保护</w:t>
            </w:r>
          </w:p>
        </w:tc>
      </w:tr>
    </w:tbl>
    <w:p w14:paraId="24747E6D">
      <w:pPr>
        <w:pStyle w:val="5"/>
        <w:bidi w:val="0"/>
      </w:pPr>
      <w:bookmarkStart w:id="23" w:name="_Toc16201"/>
      <w:r>
        <w:t>5.3 Early Stopping与checkpoint</w:t>
      </w:r>
      <w:bookmarkEnd w:id="23"/>
    </w:p>
    <w:p w14:paraId="5C68AEB0">
      <w:pPr>
        <w:pStyle w:val="182"/>
        <w:bidi w:val="0"/>
      </w:pPr>
      <w:r>
        <w:t>if val_acc &gt; best_val_acc:</w:t>
      </w:r>
    </w:p>
    <w:p w14:paraId="2C0C866D">
      <w:pPr>
        <w:pStyle w:val="182"/>
        <w:bidi w:val="0"/>
      </w:pPr>
      <w:r>
        <w:t xml:space="preserve">    best_val_acc = val_acc</w:t>
      </w:r>
    </w:p>
    <w:p w14:paraId="6CF2DDC4">
      <w:pPr>
        <w:pStyle w:val="182"/>
        <w:bidi w:val="0"/>
      </w:pPr>
      <w:r>
        <w:t xml:space="preserve">    no_improve_epochs = 0</w:t>
      </w:r>
    </w:p>
    <w:p w14:paraId="31EF0EB4">
      <w:pPr>
        <w:pStyle w:val="182"/>
        <w:bidi w:val="0"/>
      </w:pPr>
      <w:r>
        <w:t xml:space="preserve">    torch.save(model.state_dict(), best_model_path)</w:t>
      </w:r>
    </w:p>
    <w:p w14:paraId="7E46550C">
      <w:pPr>
        <w:pStyle w:val="182"/>
        <w:bidi w:val="0"/>
      </w:pPr>
      <w:r>
        <w:t>else:</w:t>
      </w:r>
    </w:p>
    <w:p w14:paraId="1743FFC0">
      <w:pPr>
        <w:pStyle w:val="182"/>
        <w:bidi w:val="0"/>
      </w:pPr>
      <w:r>
        <w:t xml:space="preserve">    no_improve_epochs += 1</w:t>
      </w:r>
    </w:p>
    <w:p w14:paraId="61C0C1AC">
      <w:pPr>
        <w:pStyle w:val="182"/>
        <w:bidi w:val="0"/>
      </w:pPr>
      <w:r>
        <w:t>if no_improve_epochs &gt;= early_stop_patience:</w:t>
      </w:r>
    </w:p>
    <w:p w14:paraId="56C0ED3F">
      <w:pPr>
        <w:pStyle w:val="182"/>
        <w:bidi w:val="0"/>
      </w:pPr>
      <w:r>
        <w:t xml:space="preserve">    break</w:t>
      </w:r>
    </w:p>
    <w:p w14:paraId="519A0850">
      <w:pPr>
        <w:bidi w:val="0"/>
      </w:pPr>
    </w:p>
    <w:p w14:paraId="4F96A61E">
      <w:pPr>
        <w:bidi w:val="0"/>
      </w:pPr>
      <w:r>
        <w:t>Early Stopping是模型选择标准技术：以验证集为准保存最优权重，而非最后一轮。</w:t>
      </w:r>
    </w:p>
    <w:p w14:paraId="3125EDC0">
      <w:pPr>
        <w:pStyle w:val="5"/>
        <w:bidi w:val="0"/>
      </w:pPr>
      <w:bookmarkStart w:id="24" w:name="_Toc13086"/>
      <w:r>
        <w:t>5.4 训练过程记录</w:t>
      </w:r>
      <w:bookmarkEnd w:id="24"/>
    </w:p>
    <w:p w14:paraId="70682BB0">
      <w:pPr>
        <w:bidi w:val="0"/>
      </w:pPr>
      <w:r>
        <w:t>训练32 epoch后早停；Epoch 22验证集最佳Top-1为61.55%；独立评估脚本在同一权重上复现为61.50%，属正常数值误差。</w:t>
      </w:r>
    </w:p>
    <w:p w14:paraId="1070538F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8940" cy="1404620"/>
            <wp:effectExtent l="0" t="0" r="0" b="0"/>
            <wp:docPr id="2" name="图片 2" descr="图8_训练过程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8_训练过程日志"/>
                    <pic:cNvPicPr>
                      <a:picLocks noChangeAspect="1"/>
                    </pic:cNvPicPr>
                  </pic:nvPicPr>
                  <pic:blipFill>
                    <a:blip r:embed="rId15"/>
                    <a:srcRect t="13124" b="12247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44EF9">
      <w:pPr>
        <w:pStyle w:val="180"/>
        <w:bidi w:val="0"/>
        <w:ind w:left="0" w:leftChars="0" w:firstLine="0" w:firstLineChars="0"/>
        <w:rPr>
          <w:rFonts w:hint="eastAsia" w:eastAsia="宋体"/>
          <w:lang w:eastAsia="zh-CN"/>
        </w:rPr>
      </w:pPr>
      <w:r>
        <w:rPr>
          <w:lang w:eastAsia="zh-CN"/>
        </w:rPr>
        <w:t>图8 训练过程 Epoch/Loss/Acc 日志</w:t>
      </w:r>
    </w:p>
    <w:p w14:paraId="4D9C11D5">
      <w:r>
        <w:t>图8显示 Epoch 22 附近验证 Acc 达到峰值，之后出现震荡或回落，支撑早停决策。</w:t>
      </w:r>
    </w:p>
    <w:p w14:paraId="4B333563">
      <w:pPr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2057400"/>
            <wp:effectExtent l="0" t="0" r="0" b="0"/>
            <wp:docPr id="19" name="图片 19" descr="图9_训练验证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图9_训练验证曲线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4D08">
      <w:pPr>
        <w:pStyle w:val="180"/>
        <w:bidi w:val="0"/>
      </w:pPr>
      <w:r>
        <w:t>图9 训练与验证 Loss、Acc 曲线</w:t>
      </w:r>
    </w:p>
    <w:p w14:paraId="12AA0C79">
      <w:pPr>
        <w:bidi w:val="0"/>
      </w:pPr>
      <w:r>
        <w:t>图9展示表8中训练集与验证集准确率差距随训练轮次的变化趋势。</w:t>
      </w:r>
    </w:p>
    <w:p w14:paraId="46218254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8940" cy="824230"/>
            <wp:effectExtent l="0" t="0" r="0" b="0"/>
            <wp:docPr id="12" name="图片 12" descr="图10_训练配置摘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图10_训练配置摘要"/>
                    <pic:cNvPicPr>
                      <a:picLocks noChangeAspect="1"/>
                    </pic:cNvPicPr>
                  </pic:nvPicPr>
                  <pic:blipFill>
                    <a:blip r:embed="rId17"/>
                    <a:srcRect t="21735" b="22509"/>
                    <a:stretch>
                      <a:fillRect/>
                    </a:stretch>
                  </pic:blipFill>
                  <pic:spPr>
                    <a:xfrm>
                      <a:off x="0" y="0"/>
                      <a:ext cx="548894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D283E">
      <w:pPr>
        <w:pStyle w:val="180"/>
      </w:pPr>
      <w:r>
        <w:t>图10 训练配置文件与模型权重文件信息</w:t>
      </w:r>
    </w:p>
    <w:p w14:paraId="7DCEDBBF">
      <w:r>
        <w:t>图10保证实验可追溯：配置JSON与权重文件修改时间对应同一次训练 run。</w:t>
      </w:r>
    </w:p>
    <w:p w14:paraId="2C828E38">
      <w:pPr>
        <w:pStyle w:val="3"/>
        <w:bidi w:val="0"/>
      </w:pPr>
      <w:bookmarkStart w:id="25" w:name="_Toc19428"/>
      <w:r>
        <w:t>第6章 模型测试与评估</w:t>
      </w:r>
      <w:bookmarkEnd w:id="25"/>
    </w:p>
    <w:p w14:paraId="3D0B17E6">
      <w:pPr>
        <w:bidi w:val="0"/>
      </w:pPr>
      <w:r>
        <w:t>本章使用scripts/evaluate_deepfashion_model.py在独立测试集4000张上评估，避免仅报告验证集指标。</w:t>
      </w:r>
    </w:p>
    <w:p w14:paraId="2314A5CF">
      <w:pPr>
        <w:pStyle w:val="5"/>
        <w:bidi w:val="0"/>
      </w:pPr>
      <w:bookmarkStart w:id="26" w:name="_Toc10864"/>
      <w:r>
        <w:t>6.1 整体验证/测试指标</w:t>
      </w:r>
      <w:bookmarkEnd w:id="26"/>
    </w:p>
    <w:p w14:paraId="085CF331">
      <w:pPr>
        <w:pStyle w:val="179"/>
        <w:bidi w:val="0"/>
      </w:pPr>
      <w:r>
        <w:t>表10 验证集与测试集评估结果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729"/>
        <w:gridCol w:w="1729"/>
        <w:gridCol w:w="1729"/>
        <w:gridCol w:w="1729"/>
      </w:tblGrid>
      <w:tr w14:paraId="0AFED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C485BC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数据集</w:t>
            </w:r>
          </w:p>
        </w:tc>
        <w:tc>
          <w:tcPr>
            <w:tcW w:w="17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1296F6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样本数</w:t>
            </w:r>
          </w:p>
        </w:tc>
        <w:tc>
          <w:tcPr>
            <w:tcW w:w="17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FE00B8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Loss</w:t>
            </w:r>
          </w:p>
        </w:tc>
        <w:tc>
          <w:tcPr>
            <w:tcW w:w="17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890AE6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Top-1准确率</w:t>
            </w:r>
          </w:p>
        </w:tc>
        <w:tc>
          <w:tcPr>
            <w:tcW w:w="172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A513C6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Top-3准确率</w:t>
            </w:r>
          </w:p>
        </w:tc>
      </w:tr>
      <w:tr w14:paraId="564C6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9125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验证集</w:t>
            </w:r>
          </w:p>
        </w:tc>
        <w:tc>
          <w:tcPr>
            <w:tcW w:w="172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19EE7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2000</w:t>
            </w:r>
          </w:p>
        </w:tc>
        <w:tc>
          <w:tcPr>
            <w:tcW w:w="172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9CC05E3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1.4517</w:t>
            </w:r>
          </w:p>
        </w:tc>
        <w:tc>
          <w:tcPr>
            <w:tcW w:w="172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501A6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61.50%</w:t>
            </w:r>
          </w:p>
        </w:tc>
        <w:tc>
          <w:tcPr>
            <w:tcW w:w="172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D2CAB8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79.75%</w:t>
            </w:r>
          </w:p>
        </w:tc>
      </w:tr>
      <w:tr w14:paraId="4C3AD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C57B5DF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测试集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B242049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4000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0024591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1.5355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4BA7926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58.73%</w:t>
            </w:r>
          </w:p>
        </w:tc>
        <w:tc>
          <w:tcPr>
            <w:tcW w:w="172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AEA422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79.00%</w:t>
            </w:r>
          </w:p>
        </w:tc>
      </w:tr>
    </w:tbl>
    <w:p w14:paraId="79D361E6">
      <w:pPr>
        <w:bidi w:val="0"/>
      </w:pPr>
      <w:r>
        <w:t>表10说明：验证集最佳Top-1以训练记录61.55%为准，评估脚本复现为61.50%。测试集Top-1低2.77个百分点，属正常泛化落差。Top-3准确率约为79%，与应用中Top-3展示一致。随机猜测Top-1基线约为2%。</w:t>
      </w:r>
    </w:p>
    <w:p w14:paraId="0676D54E">
      <w:pPr>
        <w:pStyle w:val="179"/>
        <w:bidi w:val="0"/>
      </w:pPr>
      <w:r>
        <w:t>表11 宏平均指标说明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4EB810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449EB5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指标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7E05D1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全50类宏平均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00B463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仅support&gt;0的41类宏平均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2BD340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推荐引用</w:t>
            </w:r>
          </w:p>
        </w:tc>
      </w:tr>
      <w:tr w14:paraId="5D40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89626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F1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9FA6D3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0.182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8F9AE1D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0.221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07A1D3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后者</w:t>
            </w:r>
          </w:p>
        </w:tc>
      </w:tr>
      <w:tr w14:paraId="65EF6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CA8A59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Top-1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F6180F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CCDE78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—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838649A">
            <w:pPr>
              <w:pStyle w:val="149"/>
              <w:bidi w:val="0"/>
              <w:spacing w:after="0"/>
              <w:jc w:val="center"/>
              <w:rPr>
                <w:rFonts w:hint="eastAsia" w:eastAsia="宋体"/>
                <w:b w:val="0"/>
                <w:lang w:eastAsia="zh-CN"/>
              </w:rPr>
            </w:pPr>
            <w:r>
              <w:rPr>
                <w:b w:val="0"/>
              </w:rPr>
              <w:t>58.73%</w:t>
            </w:r>
          </w:p>
        </w:tc>
      </w:tr>
    </w:tbl>
    <w:p w14:paraId="01AF41CB">
      <w:pPr>
        <w:bidi w:val="0"/>
      </w:pPr>
      <w:r>
        <w:t>全50类宏平均因测试集未出现的9类support=0而被拉低；报告以Top-1与有样本类的宏F1 0.221为主。</w:t>
      </w:r>
    </w:p>
    <w:p w14:paraId="4DAD657D">
      <w:pPr>
        <w:pStyle w:val="5"/>
        <w:bidi w:val="0"/>
      </w:pPr>
      <w:bookmarkStart w:id="27" w:name="_Toc17183"/>
      <w:r>
        <w:t>6.2 混淆矩阵与易混类对</w:t>
      </w:r>
      <w:bookmarkEnd w:id="27"/>
    </w:p>
    <w:p w14:paraId="1B549C0D">
      <w:pPr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335270" cy="4847590"/>
            <wp:effectExtent l="0" t="0" r="11430" b="3810"/>
            <wp:docPr id="10" name="图片 10" descr="图6-1_混淆矩阵_英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图6-1_混淆矩阵_英文"/>
                    <pic:cNvPicPr>
                      <a:picLocks noChangeAspect="1"/>
                    </pic:cNvPicPr>
                  </pic:nvPicPr>
                  <pic:blipFill>
                    <a:blip r:embed="rId18"/>
                    <a:srcRect t="5150" b="3993"/>
                    <a:stretch>
                      <a:fillRect/>
                    </a:stretch>
                  </pic:blipFill>
                  <pic:spPr>
                    <a:xfrm>
                      <a:off x="0" y="0"/>
                      <a:ext cx="5335270" cy="484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CB6C5">
      <w:pPr>
        <w:pStyle w:val="180"/>
        <w:bidi w:val="0"/>
      </w:pPr>
      <w:r>
        <w:t>图11 测试集混淆矩阵</w:t>
      </w:r>
    </w:p>
    <w:p w14:paraId="33326099">
      <w:pPr>
        <w:bidi w:val="0"/>
      </w:pPr>
      <w:r>
        <w:t>图11对角线为正确分类。易混对反映主要误判方向：模型对Dress连衣裙存在预测偏好，多条样本被误判为 Dress。</w:t>
      </w:r>
    </w:p>
    <w:p w14:paraId="0E93F216">
      <w:pPr>
        <w:pStyle w:val="179"/>
        <w:bidi w:val="0"/>
      </w:pPr>
      <w:r>
        <w:t>表12 测试集Top10易混类别对</w:t>
      </w:r>
    </w:p>
    <w:tbl>
      <w:tblPr>
        <w:tblStyle w:val="42"/>
        <w:tblW w:w="0" w:type="auto"/>
        <w:tblInd w:w="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83"/>
        <w:gridCol w:w="2283"/>
        <w:gridCol w:w="2167"/>
        <w:gridCol w:w="2708"/>
      </w:tblGrid>
      <w:tr w14:paraId="14D76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E9A987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次数</w:t>
            </w:r>
          </w:p>
        </w:tc>
        <w:tc>
          <w:tcPr>
            <w:tcW w:w="2283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BBC68D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真实类别</w:t>
            </w:r>
          </w:p>
        </w:tc>
        <w:tc>
          <w:tcPr>
            <w:tcW w:w="21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5606C1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预测类别</w:t>
            </w:r>
          </w:p>
        </w:tc>
        <w:tc>
          <w:tcPr>
            <w:tcW w:w="270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6393E42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数据挖掘解释</w:t>
            </w:r>
          </w:p>
        </w:tc>
      </w:tr>
      <w:tr w14:paraId="3C0D99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F24E3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52</w:t>
            </w:r>
          </w:p>
        </w:tc>
        <w:tc>
          <w:tcPr>
            <w:tcW w:w="2283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F442B9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Skirt 裙子</w:t>
            </w:r>
          </w:p>
        </w:tc>
        <w:tc>
          <w:tcPr>
            <w:tcW w:w="21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4140B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Dress 连衣裙</w:t>
            </w:r>
          </w:p>
        </w:tc>
        <w:tc>
          <w:tcPr>
            <w:tcW w:w="270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94EBD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半裙与连身裙轮廓相近</w:t>
            </w:r>
          </w:p>
        </w:tc>
      </w:tr>
      <w:tr w14:paraId="1A5586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BAFF5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43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08B14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Top 上衣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C12858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Blouse 女式衬衫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7B3366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上装细类边界模糊</w:t>
            </w:r>
          </w:p>
        </w:tc>
      </w:tr>
      <w:tr w14:paraId="3DBE2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7F08C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37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EA914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Blouse 女式衬衫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A7B0A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Dress 连衣裙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1745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上身类与连身类混淆</w:t>
            </w:r>
          </w:p>
        </w:tc>
      </w:tr>
      <w:tr w14:paraId="62969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37D24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37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C88E02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Blazer 西装外套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A7FDC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Jacket 夹克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BAE6E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外套类纹理相近</w:t>
            </w:r>
          </w:p>
        </w:tc>
      </w:tr>
      <w:tr w14:paraId="76250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A24F38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36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52BB66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Romper 连体短裤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A7EB1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Dress 连衣裙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941BFD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连身装类别相互混淆</w:t>
            </w:r>
          </w:p>
        </w:tc>
      </w:tr>
      <w:tr w14:paraId="52075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1F997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36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BA6576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Jumpsuit 连体衣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6D587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Dress 连衣裙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06EF4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连身装类别相互混淆</w:t>
            </w:r>
          </w:p>
        </w:tc>
      </w:tr>
      <w:tr w14:paraId="6C6A5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31F6A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35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DE10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Tee T恤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6A4871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Top 上衣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422FA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子类与泛化父类混淆</w:t>
            </w:r>
          </w:p>
        </w:tc>
      </w:tr>
      <w:tr w14:paraId="13364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EF20B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32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0E4D1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Tank 背心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7B3683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Tee T恤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CEEB4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无袖与短袖相似</w:t>
            </w:r>
          </w:p>
        </w:tc>
      </w:tr>
      <w:tr w14:paraId="04F90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0790744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31</w:t>
            </w:r>
          </w:p>
        </w:tc>
        <w:tc>
          <w:tcPr>
            <w:tcW w:w="228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365F7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Sweater 毛衣</w:t>
            </w:r>
          </w:p>
        </w:tc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0D19C2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Tee T恤</w:t>
            </w:r>
          </w:p>
        </w:tc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3D086E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针织与T恤纹理接近</w:t>
            </w:r>
          </w:p>
        </w:tc>
      </w:tr>
      <w:tr w14:paraId="4F9D8A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8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506A20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26</w:t>
            </w:r>
          </w:p>
        </w:tc>
        <w:tc>
          <w:tcPr>
            <w:tcW w:w="2283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BBC86D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Shorts 短裤</w:t>
            </w:r>
          </w:p>
        </w:tc>
        <w:tc>
          <w:tcPr>
            <w:tcW w:w="21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27F92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Skirt 裙子</w:t>
            </w:r>
          </w:p>
        </w:tc>
        <w:tc>
          <w:tcPr>
            <w:tcW w:w="270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197991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下装类别相互混淆</w:t>
            </w:r>
          </w:p>
        </w:tc>
      </w:tr>
    </w:tbl>
    <w:p w14:paraId="21BF23DD">
      <w:pPr>
        <w:bidi w:val="0"/>
      </w:pPr>
      <w:r>
        <w:t>表12表明：除细类边界外，Dress类样本量最大，训练集4016张、测试集1064张，模型对其存在系统性过预测倾向，后续可通过阈值调整或重采样校准。</w:t>
      </w:r>
    </w:p>
    <w:p w14:paraId="7445E1D7">
      <w:pPr>
        <w:pStyle w:val="5"/>
        <w:bidi w:val="0"/>
      </w:pPr>
      <w:bookmarkStart w:id="28" w:name="_Toc3913"/>
      <w:r>
        <w:t>6.3 各类别表现</w:t>
      </w:r>
      <w:bookmarkEnd w:id="28"/>
    </w:p>
    <w:p w14:paraId="51149E3D">
      <w:pPr>
        <w:pStyle w:val="179"/>
        <w:bidi w:val="0"/>
      </w:pPr>
      <w:r>
        <w:t>表13 测试集F1较高类别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2161"/>
        <w:gridCol w:w="2161"/>
        <w:gridCol w:w="2161"/>
      </w:tblGrid>
      <w:tr w14:paraId="36215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C0C2E3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类别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7C410F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F1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8CC936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Recall</w:t>
            </w:r>
          </w:p>
        </w:tc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8E274F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Support</w:t>
            </w:r>
          </w:p>
        </w:tc>
      </w:tr>
      <w:tr w14:paraId="5BD7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AEC15E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Dress 连衣裙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43E2E3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0.851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9881F4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0.945</w:t>
            </w:r>
          </w:p>
        </w:tc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D86C55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1064</w:t>
            </w:r>
          </w:p>
        </w:tc>
      </w:tr>
      <w:tr w14:paraId="1CA09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B13F3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Leggings 紧身裤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F500A3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0.638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5FEAA9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0.657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13709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67</w:t>
            </w:r>
          </w:p>
        </w:tc>
      </w:tr>
      <w:tr w14:paraId="79B85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A1E54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Jeans 牛仔裤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1B91AA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0.631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52CD76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0.733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93809D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105</w:t>
            </w:r>
          </w:p>
        </w:tc>
      </w:tr>
      <w:tr w14:paraId="32D03C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B2B176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Shorts 短裤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ADDC05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0.631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E57BDA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0.645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BC0F7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220</w:t>
            </w:r>
          </w:p>
        </w:tc>
      </w:tr>
      <w:tr w14:paraId="4D4112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06BCF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Tee T恤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D50D8EA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0.601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CBE967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0.580</w:t>
            </w:r>
          </w:p>
        </w:tc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D2C1F1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455</w:t>
            </w:r>
          </w:p>
        </w:tc>
      </w:tr>
      <w:tr w14:paraId="3E587A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3C01D3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Skirt 裙子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686FF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0.591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79741A4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0.558</w:t>
            </w:r>
          </w:p>
        </w:tc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E292B5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215</w:t>
            </w:r>
          </w:p>
        </w:tc>
      </w:tr>
    </w:tbl>
    <w:p w14:paraId="42A72643">
      <w:pPr>
        <w:pStyle w:val="179"/>
        <w:bidi w:val="0"/>
      </w:pPr>
      <w:r>
        <w:t>表14 测试集F1较低类别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1"/>
        <w:gridCol w:w="1867"/>
        <w:gridCol w:w="1784"/>
        <w:gridCol w:w="2832"/>
      </w:tblGrid>
      <w:tr w14:paraId="43E8DE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7C1C6BEF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类别</w:t>
            </w:r>
          </w:p>
        </w:tc>
        <w:tc>
          <w:tcPr>
            <w:tcW w:w="186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A0B5E4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F1</w:t>
            </w:r>
          </w:p>
        </w:tc>
        <w:tc>
          <w:tcPr>
            <w:tcW w:w="178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19204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Support</w:t>
            </w:r>
          </w:p>
        </w:tc>
        <w:tc>
          <w:tcPr>
            <w:tcW w:w="283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4A4AD8E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可能原因</w:t>
            </w:r>
          </w:p>
        </w:tc>
      </w:tr>
      <w:tr w14:paraId="0851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28791B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Kimono 和服</w:t>
            </w:r>
          </w:p>
        </w:tc>
        <w:tc>
          <w:tcPr>
            <w:tcW w:w="186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81DC3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0.087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F3C69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10</w:t>
            </w:r>
          </w:p>
        </w:tc>
        <w:tc>
          <w:tcPr>
            <w:tcW w:w="283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3414F20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样本极少</w:t>
            </w:r>
          </w:p>
        </w:tc>
      </w:tr>
      <w:tr w14:paraId="070C9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A25D7D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Top 上衣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2D60BB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0.098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FDD790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39</w:t>
            </w:r>
          </w:p>
        </w:tc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D09A2E3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与Blouse/Tee边界模糊</w:t>
            </w:r>
          </w:p>
        </w:tc>
      </w:tr>
      <w:tr w14:paraId="2A95E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A8446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Sweatpants 运动裤</w:t>
            </w:r>
          </w:p>
        </w:tc>
        <w:tc>
          <w:tcPr>
            <w:tcW w:w="186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DA6AC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0.317</w:t>
            </w:r>
          </w:p>
        </w:tc>
        <w:tc>
          <w:tcPr>
            <w:tcW w:w="17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E55826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53</w:t>
            </w:r>
          </w:p>
        </w:tc>
        <w:tc>
          <w:tcPr>
            <w:tcW w:w="283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CD02D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与Jeans/Joggers相似</w:t>
            </w:r>
          </w:p>
        </w:tc>
      </w:tr>
      <w:tr w14:paraId="11409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764A6C6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Jacket 夹克</w:t>
            </w:r>
          </w:p>
        </w:tc>
        <w:tc>
          <w:tcPr>
            <w:tcW w:w="186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2271584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0.349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001BBE5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259</w:t>
            </w:r>
          </w:p>
        </w:tc>
        <w:tc>
          <w:tcPr>
            <w:tcW w:w="283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0C7CF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与Blazer/Coat混淆</w:t>
            </w:r>
          </w:p>
        </w:tc>
      </w:tr>
    </w:tbl>
    <w:p w14:paraId="1738F94B">
      <w:pPr>
        <w:bidi w:val="0"/>
      </w:pPr>
      <w:r>
        <w:t>表13与表14说明：Dress在测试集中占1064张且Recall高达0.945，与训练长尾一致；Top、Kimono等因样本少或类间相似导致F1偏低。</w:t>
      </w:r>
    </w:p>
    <w:p w14:paraId="33AAE348">
      <w:pPr>
        <w:pStyle w:val="5"/>
        <w:bidi w:val="0"/>
      </w:pPr>
      <w:bookmarkStart w:id="29" w:name="_Toc3735"/>
      <w:r>
        <w:t>6.4 高置信度错例</w:t>
      </w:r>
      <w:bookmarkEnd w:id="29"/>
    </w:p>
    <w:p w14:paraId="07B4B0C5">
      <w:pPr>
        <w:bidi w:val="0"/>
      </w:pPr>
      <w:r>
        <w:t>运行python scripts/export_misclassified_samples.py可导出8张错例至docs/misclassified_samples/，文件名含真实/预测类与softmax置信度。</w:t>
      </w:r>
    </w:p>
    <w:p w14:paraId="41AE90E2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080000" cy="1905000"/>
            <wp:effectExtent l="0" t="0" r="0" b="0"/>
            <wp:docPr id="11" name="图片 11" descr="图6-2_错例样例拼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图6-2_错例样例拼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3953">
      <w:pPr>
        <w:pStyle w:val="180"/>
        <w:rPr>
          <w:rStyle w:val="183"/>
        </w:rPr>
      </w:pPr>
      <w:r>
        <w:rPr>
          <w:rStyle w:val="183"/>
        </w:rPr>
        <w:t>图12 测试集高置信度错分样例</w:t>
      </w:r>
    </w:p>
    <w:p w14:paraId="3128A206">
      <w:pPr>
        <w:bidi w:val="0"/>
      </w:pPr>
      <w:r>
        <w:t>图12展示模型高置信度仍判错的难例，适合作为Hard Example Mining输入。典型错例包括Romper与Jumpsuit、Tee与Tank、Blouse与Jumpsuit等类别相互混淆。</w:t>
      </w:r>
    </w:p>
    <w:p w14:paraId="0A75ADB3">
      <w:pPr>
        <w:pStyle w:val="5"/>
        <w:bidi w:val="0"/>
      </w:pPr>
      <w:bookmarkStart w:id="30" w:name="_Toc12795"/>
      <w:r>
        <w:t>6.5 ONNX与PyTorch一致性验证</w:t>
      </w:r>
      <w:bookmarkEnd w:id="30"/>
    </w:p>
    <w:p w14:paraId="6CF9C275">
      <w:pPr>
        <w:bidi w:val="0"/>
      </w:pPr>
      <w:r>
        <w:t>scripts/test_onnx_model.py使用真实测试图像，对比PyTorch与ONNX的Top-1及logits差异：</w:t>
      </w:r>
    </w:p>
    <w:p w14:paraId="4B015236">
      <w:pPr>
        <w:bidi w:val="0"/>
      </w:pPr>
      <w:r>
        <w:t>测试图像: .../V-Cut_Back_Romper/img_00000042.jpg</w:t>
      </w:r>
    </w:p>
    <w:p w14:paraId="3517DD6E">
      <w:pPr>
        <w:bidi w:val="0"/>
      </w:pPr>
      <w:r>
        <w:t>PyTorch Top-1: Jumpsuit (0.9833)</w:t>
      </w:r>
    </w:p>
    <w:p w14:paraId="50425EF4">
      <w:pPr>
        <w:bidi w:val="0"/>
      </w:pPr>
      <w:r>
        <w:t>ONNX     Top-1: Jumpsuit (0.9833)</w:t>
      </w:r>
    </w:p>
    <w:p w14:paraId="43C770E8">
      <w:pPr>
        <w:bidi w:val="0"/>
      </w:pPr>
      <w:r>
        <w:t>logits 最大绝对差: 0.000001</w:t>
      </w:r>
    </w:p>
    <w:p w14:paraId="638D0FB7">
      <w:pPr>
        <w:bidi w:val="0"/>
        <w:ind w:left="0" w:leftChars="0" w:firstLine="0" w:firstLineChars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486400" cy="1593215"/>
            <wp:effectExtent l="0" t="0" r="0" b="0"/>
            <wp:docPr id="20" name="图片 20" descr="图13_ONNX验证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图13_ONNX验证结果"/>
                    <pic:cNvPicPr>
                      <a:picLocks noChangeAspect="1"/>
                    </pic:cNvPicPr>
                  </pic:nvPicPr>
                  <pic:blipFill>
                    <a:blip r:embed="rId20"/>
                    <a:srcRect t="15518" b="1330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9FCC2">
      <w:pPr>
        <w:pStyle w:val="180"/>
      </w:pPr>
      <w:r>
        <w:t>图13 ONNX 与 PyTorch 推理一致性验证输出</w:t>
      </w:r>
    </w:p>
    <w:p w14:paraId="2E24B118">
      <w:r>
        <w:t>图13表明，部署模型与训练权重在真实样本上推理结果一致，优于仅使用随机张量进行的冒烟测试。</w:t>
      </w:r>
    </w:p>
    <w:p w14:paraId="45935823">
      <w:pPr>
        <w:pStyle w:val="3"/>
        <w:bidi w:val="0"/>
      </w:pPr>
      <w:bookmarkStart w:id="31" w:name="_Toc15831"/>
      <w:r>
        <w:t>第7章 模型部署与应用转化</w:t>
      </w:r>
      <w:bookmarkEnd w:id="31"/>
    </w:p>
    <w:p w14:paraId="5599E9DF">
      <w:pPr>
        <w:pStyle w:val="5"/>
        <w:bidi w:val="0"/>
      </w:pPr>
      <w:bookmarkStart w:id="32" w:name="_Toc27229"/>
      <w:r>
        <w:t>7.1 部署链路与训练—服务一致性</w:t>
      </w:r>
      <w:bookmarkEnd w:id="32"/>
    </w:p>
    <w:p w14:paraId="0F4B523D">
      <w:pPr>
        <w:bidi w:val="0"/>
      </w:pPr>
      <w:r>
        <w:t>Android端采用与训练端一致的Resize 256与CenterCrop 224预处理，在DeepFashionClassifier中实现，避免 Training-Serving Skew：</w:t>
      </w:r>
    </w:p>
    <w:p w14:paraId="781102CF">
      <w:pPr>
        <w:pStyle w:val="182"/>
        <w:bidi w:val="0"/>
      </w:pPr>
    </w:p>
    <w:p w14:paraId="7D3F0097">
      <w:pPr>
        <w:pStyle w:val="182"/>
        <w:bidi w:val="0"/>
      </w:pPr>
      <w:r>
        <w:t>private fun preprocessForInference(source: Bitmap): Bitmap {</w:t>
      </w:r>
    </w:p>
    <w:p w14:paraId="3C8E111D">
      <w:pPr>
        <w:pStyle w:val="182"/>
        <w:bidi w:val="0"/>
      </w:pPr>
      <w:r>
        <w:t xml:space="preserve">    val scaled = Bitmap.createScaledBitmap(source, 256, 256, true)</w:t>
      </w:r>
    </w:p>
    <w:p w14:paraId="288A6641">
      <w:pPr>
        <w:pStyle w:val="182"/>
        <w:bidi w:val="0"/>
      </w:pPr>
      <w:r>
        <w:t xml:space="preserve">    val offset = (256 - 224) / 2</w:t>
      </w:r>
    </w:p>
    <w:p w14:paraId="0213ACBB">
      <w:pPr>
        <w:pStyle w:val="182"/>
        <w:bidi w:val="0"/>
      </w:pPr>
      <w:r>
        <w:t xml:space="preserve">    return Bitmap.createBitmap(scaled, offset, offset, 224, 224)</w:t>
      </w:r>
    </w:p>
    <w:p w14:paraId="2D757A32">
      <w:pPr>
        <w:pStyle w:val="182"/>
        <w:bidi w:val="0"/>
      </w:pPr>
      <w:r>
        <w:t>}</w:t>
      </w:r>
    </w:p>
    <w:p w14:paraId="10CE978E">
      <w:pPr>
        <w:pStyle w:val="182"/>
        <w:bidi w:val="0"/>
      </w:pPr>
    </w:p>
    <w:p w14:paraId="5AC29538">
      <w:pPr>
        <w:bidi w:val="0"/>
      </w:pPr>
      <w:r>
        <w:t>归一化仍使用 ImageNet 均值方差，与 Python Normalize 一致。移动端推理与验证集评估因此采用同一几何变换。</w:t>
      </w:r>
    </w:p>
    <w:p w14:paraId="5F354EBA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5485765" cy="976630"/>
            <wp:effectExtent l="0" t="0" r="635" b="127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51AF2">
      <w:pPr>
        <w:pStyle w:val="180"/>
        <w:bidi w:val="0"/>
      </w:pPr>
      <w:r>
        <w:t>图14 ONNX 模型路径对照</w:t>
      </w:r>
    </w:p>
    <w:p w14:paraId="11B49AAF">
      <w:pPr>
        <w:bidi w:val="0"/>
      </w:pPr>
      <w:r>
        <w:t>图14表明，训练导出的 ONNX 模型已纳入 APK 资源目录。</w:t>
      </w:r>
    </w:p>
    <w:p w14:paraId="19A6EA34">
      <w:pPr>
        <w:pStyle w:val="5"/>
        <w:bidi w:val="0"/>
      </w:pPr>
      <w:bookmarkStart w:id="33" w:name="_Toc7658"/>
      <w:r>
        <w:t>7.2 应用层验证</w:t>
      </w:r>
      <w:bookmarkEnd w:id="33"/>
    </w:p>
    <w:p w14:paraId="78B7AFDE">
      <w:pPr>
        <w:bidi w:val="0"/>
      </w:pPr>
      <w:r>
        <w:t>应用名称「服饰识别」v1.2，负责模型推理与识别结果的本地存储，不参与训练。以下各页面对应部署验证中的关键界面与数据来源。</w:t>
      </w:r>
    </w:p>
    <w:p w14:paraId="593C9F64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3699510" cy="3158490"/>
            <wp:effectExtent l="0" t="0" r="8890" b="381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31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48E1">
      <w:pPr>
        <w:pStyle w:val="180"/>
        <w:bidi w:val="0"/>
      </w:pPr>
      <w:r>
        <w:t>图15 工程结构与模型资源路径</w:t>
      </w:r>
    </w:p>
    <w:p w14:paraId="021D0F19">
      <w:pPr>
        <w:bidi w:val="0"/>
      </w:pPr>
      <w:r>
        <w:t>图15列出与模型部署直接相关的路径：</w:t>
      </w:r>
    </w:p>
    <w:p w14:paraId="23CA627E">
      <w:pPr>
        <w:pStyle w:val="179"/>
        <w:bidi w:val="0"/>
      </w:pPr>
      <w:r>
        <w:t>表15 Android 工程中与模型相关的核心路径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27"/>
        <w:gridCol w:w="5135"/>
      </w:tblGrid>
      <w:tr w14:paraId="07C23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372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C659801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路径/类</w:t>
            </w:r>
          </w:p>
        </w:tc>
        <w:tc>
          <w:tcPr>
            <w:tcW w:w="5135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6C9F6E1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作用</w:t>
            </w:r>
          </w:p>
        </w:tc>
      </w:tr>
      <w:tr w14:paraId="06E0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863758D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app/src/main/assets/models/deepfashion_classifier.onnx</w:t>
            </w:r>
          </w:p>
        </w:tc>
        <w:tc>
          <w:tcPr>
            <w:tcW w:w="5135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DA47B9B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第5章训练导出的 ONNX，随 APK 打包</w:t>
            </w:r>
          </w:p>
        </w:tc>
      </w:tr>
      <w:tr w14:paraId="43B4B9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A1228A4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DeepFashionClassifier.kt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B790A43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加载 ONNX、256→CenterCrop224 预处理、ImageNet 归一化、Softmax 推理</w:t>
            </w:r>
          </w:p>
        </w:tc>
      </w:tr>
      <w:tr w14:paraId="17F98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889DE27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ClassifierProvider.kt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3D7EBD5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单例管理分类器，支持 useCache=false 供裁剪/增强后重识别</w:t>
            </w:r>
          </w:p>
        </w:tc>
      </w:tr>
      <w:tr w14:paraId="55A3BE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B3B54F0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CategoryRepository.kt</w:t>
            </w:r>
          </w:p>
        </w:tc>
        <w:tc>
          <w:tcPr>
            <w:tcW w:w="51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8F796DB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50 类英中名称与百科描述，映射模型输出索引</w:t>
            </w:r>
          </w:p>
        </w:tc>
      </w:tr>
      <w:tr w14:paraId="53EE1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72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8334C8B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HistoryRepository.kt</w:t>
            </w:r>
          </w:p>
        </w:tc>
        <w:tc>
          <w:tcPr>
            <w:tcW w:w="51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D22C3E8">
            <w:pPr>
              <w:pStyle w:val="149"/>
              <w:bidi w:val="0"/>
              <w:spacing w:after="0"/>
              <w:rPr>
                <w:b w:val="0"/>
              </w:rPr>
            </w:pPr>
            <w:r>
              <w:rPr>
                <w:b w:val="0"/>
              </w:rPr>
              <w:t>识别结果写入 files/history.jsonl，供统计页二次挖掘</w:t>
            </w:r>
          </w:p>
        </w:tc>
      </w:tr>
    </w:tbl>
    <w:p w14:paraId="38D6249E">
      <w:pPr>
        <w:bidi w:val="0"/>
      </w:pPr>
    </w:p>
    <w:p w14:paraId="4C08D503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2835275" cy="6040120"/>
            <wp:effectExtent l="0" t="0" r="9525" b="5080"/>
            <wp:docPr id="1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5275" cy="604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0AA38">
      <w:pPr>
        <w:pStyle w:val="180"/>
        <w:bidi w:val="0"/>
      </w:pPr>
      <w:r>
        <w:t>图16 识别结果页</w:t>
      </w:r>
    </w:p>
    <w:p w14:paraId="34BA7F44">
      <w:pPr>
        <w:bidi w:val="0"/>
      </w:pPr>
      <w:r>
        <w:t>入口：相机拍照、相册选图、裁剪后重识别、增强后重识别及历史记录回看。</w:t>
      </w:r>
    </w:p>
    <w:p w14:paraId="65349228">
      <w:pPr>
        <w:bidi w:val="0"/>
      </w:pPr>
      <w:r>
        <w:t>页面要素：</w:t>
      </w:r>
    </w:p>
    <w:p w14:paraId="71023527">
      <w:pPr>
        <w:bidi w:val="0"/>
      </w:pPr>
      <w:r>
        <w:t>1. Top-1 主结果：显示中文类名及Softmax置信度百分比与进度条。</w:t>
      </w:r>
    </w:p>
    <w:p w14:paraId="4EA77B79">
      <w:pPr>
        <w:bidi w:val="0"/>
      </w:pPr>
      <w:r>
        <w:t>2. Top-3 切换：展示前三候选类别、置信度及百科信息，与测试集Top-3准确率79.00%相对应。</w:t>
      </w:r>
    </w:p>
    <w:p w14:paraId="51E91EC2">
      <w:pPr>
        <w:bidi w:val="0"/>
      </w:pPr>
      <w:r>
        <w:t>3. 置信度条形图：三个候选类别的横向概率对比条。</w:t>
      </w:r>
    </w:p>
    <w:p w14:paraId="1F49AE4A">
      <w:pPr>
        <w:bidi w:val="0"/>
      </w:pPr>
      <w:r>
        <w:t>4. 类别百科卡片：风格、场景、搭配、季节/材质、护理等字段，数据来自 CategoryRepository 预置描述，将「类别 ID」转化为可读知识。</w:t>
      </w:r>
    </w:p>
    <w:p w14:paraId="0FA1B4FD">
      <w:pPr>
        <w:bidi w:val="0"/>
      </w:pPr>
      <w:r>
        <w:t>5. 主色条：基于 Palette 从缩略图提取的代表色，属于应用层视觉增强，不参与模型推理。</w:t>
      </w:r>
    </w:p>
    <w:p w14:paraId="0B47DD2B">
      <w:pPr>
        <w:bidi w:val="0"/>
      </w:pPr>
      <w:r>
        <w:t>6. 操作菜单：支持分享、裁剪重识别、增强重识别，并将新结果写入本地历史记录。</w:t>
      </w:r>
    </w:p>
    <w:p w14:paraId="19A1743C">
      <w:pPr>
        <w:bidi w:val="0"/>
      </w:pPr>
      <w:r>
        <w:t>图16中，Top-3 候选列表可补充展示次优类别及其置信度，用于在 Top-1 误判时提供备选识别结果。</w:t>
      </w:r>
    </w:p>
    <w:p w14:paraId="4DD151A8">
      <w:pPr>
        <w:ind w:left="0" w:leftChars="0" w:firstLine="0" w:firstLineChars="0"/>
        <w:jc w:val="center"/>
        <w:rPr>
          <w:rFonts w:ascii="宋体" w:hAnsi="宋体" w:eastAsia="宋体"/>
          <w:b w:val="0"/>
          <w:sz w:val="24"/>
        </w:rPr>
      </w:pPr>
      <w:r>
        <w:drawing>
          <wp:inline distT="0" distB="0" distL="114300" distR="114300">
            <wp:extent cx="2741295" cy="5478145"/>
            <wp:effectExtent l="0" t="0" r="1905" b="8255"/>
            <wp:docPr id="30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741295" cy="547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5F4C2">
      <w:pPr>
        <w:pStyle w:val="180"/>
        <w:bidi w:val="0"/>
      </w:pPr>
      <w:r>
        <w:t>图17 数据统计页</w:t>
      </w:r>
    </w:p>
    <w:p w14:paraId="70C836E3">
      <w:pPr>
        <w:bidi w:val="0"/>
      </w:pPr>
      <w:bookmarkStart w:id="37" w:name="_GoBack"/>
      <w:bookmarkEnd w:id="37"/>
      <w:r>
        <w:t>入口：底部导航「更多」进入数据统计页。</w:t>
      </w:r>
    </w:p>
    <w:p w14:paraId="4144C16D">
      <w:pPr>
        <w:bidi w:val="0"/>
      </w:pPr>
      <w:r>
        <w:t>页面要素：</w:t>
      </w:r>
    </w:p>
    <w:p w14:paraId="14A8E8F0">
      <w:pPr>
        <w:pStyle w:val="179"/>
        <w:bidi w:val="0"/>
      </w:pPr>
      <w:r>
        <w:t>表16 数据统计页要素与数据来源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3717"/>
        <w:gridCol w:w="3568"/>
      </w:tblGrid>
      <w:tr w14:paraId="40171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7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2679028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区域</w:t>
            </w:r>
          </w:p>
        </w:tc>
        <w:tc>
          <w:tcPr>
            <w:tcW w:w="3717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0BFE36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数据来源</w:t>
            </w:r>
          </w:p>
        </w:tc>
        <w:tc>
          <w:tcPr>
            <w:tcW w:w="3568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5FBC959C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展示内容</w:t>
            </w:r>
          </w:p>
        </w:tc>
      </w:tr>
      <w:tr w14:paraId="3E512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22220B1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汇总区</w:t>
            </w:r>
          </w:p>
        </w:tc>
        <w:tc>
          <w:tcPr>
            <w:tcW w:w="3717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0C8A56D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StatisticsRepository.getSummary()</w:t>
            </w:r>
          </w:p>
        </w:tc>
        <w:tc>
          <w:tcPr>
            <w:tcW w:w="3568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3D29E6B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累计识别次数、近 7 日次数、平均置信度、识别最少类别</w:t>
            </w:r>
          </w:p>
        </w:tc>
      </w:tr>
      <w:tr w14:paraId="18DAA4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6A282C4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趋势图</w:t>
            </w:r>
          </w:p>
        </w:tc>
        <w:tc>
          <w:tcPr>
            <w:tcW w:w="371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3F3BA9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getDailyCounts(days) + SimpleBarChartView</w:t>
            </w: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E1EBB8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Chip 切换 近 7 日 / 近 30 日，按日统计 JSONL 记录条数</w:t>
            </w:r>
          </w:p>
        </w:tc>
      </w:tr>
      <w:tr w14:paraId="3DDC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C18C327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类别饼图</w:t>
            </w:r>
          </w:p>
        </w:tc>
        <w:tc>
          <w:tcPr>
            <w:tcW w:w="371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599E152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getCategoryCounts() 取 Top6，其余合并为「其他」</w:t>
            </w:r>
          </w:p>
        </w:tc>
        <w:tc>
          <w:tcPr>
            <w:tcW w:w="3568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0E3FB25">
            <w:pPr>
              <w:pStyle w:val="149"/>
              <w:bidi w:val="0"/>
              <w:spacing w:after="0"/>
              <w:jc w:val="center"/>
              <w:rPr>
                <w:b w:val="0"/>
              </w:rPr>
            </w:pPr>
            <w:r>
              <w:rPr>
                <w:b w:val="0"/>
              </w:rPr>
              <w:t>用户识别结果的类别分布</w:t>
            </w:r>
          </w:p>
        </w:tc>
      </w:tr>
    </w:tbl>
    <w:p w14:paraId="486F0EDE">
      <w:pPr>
        <w:bidi w:val="0"/>
      </w:pPr>
      <w:r>
        <w:t>上述统计均从本地 history.jsonl 读取，不上传云端，属于基于本地使用记录的统计分析，可补充考察识别类别分布、使用频次与平均置信度等指标，与第6章基于固定测试集的离线评估形成补充。</w:t>
      </w:r>
    </w:p>
    <w:p w14:paraId="6A642725">
      <w:pPr>
        <w:bidi w:val="0"/>
        <w:ind w:left="0" w:leftChars="0" w:firstLine="0" w:firstLineChars="0"/>
        <w:jc w:val="center"/>
      </w:pPr>
      <w:r>
        <w:drawing>
          <wp:inline distT="0" distB="0" distL="114300" distR="114300">
            <wp:extent cx="3613150" cy="3130550"/>
            <wp:effectExtent l="0" t="0" r="6350" b="6350"/>
            <wp:docPr id="1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A22C8">
      <w:pPr>
        <w:pStyle w:val="180"/>
        <w:bidi w:val="0"/>
      </w:pPr>
      <w:r>
        <w:t>图18 模型信息页</w:t>
      </w:r>
    </w:p>
    <w:p w14:paraId="70141CE3">
      <w:pPr>
        <w:bidi w:val="0"/>
      </w:pPr>
      <w:r>
        <w:t>入口：「更多」进入模型信息页。</w:t>
      </w:r>
    </w:p>
    <w:p w14:paraId="09A52450">
      <w:pPr>
        <w:bidi w:val="0"/>
      </w:pPr>
      <w:r>
        <w:t>页面固定展示字段如下，与训练配置一致：</w:t>
      </w:r>
    </w:p>
    <w:p w14:paraId="6AF4DD02">
      <w:pPr>
        <w:bidi w:val="0"/>
      </w:pPr>
      <w:r>
        <w:t>图18展示验证准确率61.55%、分类数50、输入尺寸224等训练配置信息；输入尺寸与7.1节预处理一致，推理线程数可按设备配置。</w:t>
      </w:r>
    </w:p>
    <w:p w14:paraId="2D46F3D6">
      <w:pPr>
        <w:bidi w:val="0"/>
      </w:pPr>
      <w:r>
        <w:t>识别结果写入 history.jsonl 后，可在 StatisticsActivity 查看使用趋势与类别分布，在 ModelInfoActivity 查看模型版本与验证准确率。</w:t>
      </w:r>
    </w:p>
    <w:p w14:paraId="3CDAAF35">
      <w:pPr>
        <w:pStyle w:val="3"/>
        <w:bidi w:val="0"/>
      </w:pPr>
      <w:bookmarkStart w:id="34" w:name="_Toc7067"/>
      <w:r>
        <w:t>第8章 总结</w:t>
      </w:r>
      <w:bookmarkEnd w:id="34"/>
    </w:p>
    <w:p w14:paraId="5404C9E9">
      <w:pPr>
        <w:pStyle w:val="5"/>
        <w:bidi w:val="0"/>
      </w:pPr>
      <w:bookmarkStart w:id="35" w:name="_Toc20077"/>
      <w:r>
        <w:t>8.1 工作总结</w:t>
      </w:r>
      <w:bookmarkEnd w:id="35"/>
    </w:p>
    <w:p w14:paraId="1C03A170">
      <w:pPr>
        <w:bidi w:val="0"/>
      </w:pPr>
      <w:r>
        <w:t>本实训按CRISP-DM完成数据挖掘闭环：量化评估本地11287张粗类数据后选用DeepFashion；预处理含标注对齐与增强；ResNet18全网络微调取得验证Top-1 61.55%、复现61.50%、测试58.73%；混淆矩阵揭示Dress过预测及Skirt/Top等易混对；ONNX在真实样本上与PyTorch一致。</w:t>
      </w:r>
    </w:p>
    <w:p w14:paraId="6949A8E9">
      <w:pPr>
        <w:pStyle w:val="5"/>
        <w:bidi w:val="0"/>
      </w:pPr>
      <w:bookmarkStart w:id="36" w:name="_Toc4982"/>
      <w:r>
        <w:t>8.2 挖掘结论</w:t>
      </w:r>
      <w:bookmarkEnd w:id="36"/>
    </w:p>
    <w:p w14:paraId="391E79C2">
      <w:pPr>
        <w:bidi w:val="0"/>
      </w:pPr>
      <w:r>
        <w:t>数据决策：本地11287张粗类数据不可直接用于DeepFashion所定义的50类分类任务，故选定DeepFashion为唯一训练源。</w:t>
      </w:r>
    </w:p>
    <w:p w14:paraId="67927F4D">
      <w:pPr>
        <w:bidi w:val="0"/>
      </w:pPr>
      <w:r>
        <w:t>模型规律：Dress样本最多，模型对其有过预测倾向；Skirt/Top/Blouse等细类是主要混淆源。</w:t>
      </w:r>
    </w:p>
    <w:p w14:paraId="5E3C3C62">
      <w:pPr>
        <w:bidi w:val="0"/>
        <w:rPr>
          <w:rFonts w:hint="eastAsia" w:eastAsia="宋体"/>
          <w:lang w:eastAsia="zh-CN"/>
        </w:rPr>
      </w:pPr>
      <w:r>
        <w:t>部署要点：预处理必须与训练一致；ONNX在真实样本上与PyTorch logits差小于1e-5。</w:t>
      </w:r>
    </w:p>
    <w:sectPr>
      <w:footerReference r:id="rId6" w:type="default"/>
      <w:pgSz w:w="12240" w:h="15840"/>
      <w:pgMar w:top="1440" w:right="1797" w:bottom="1440" w:left="1797" w:header="720" w:footer="720" w:gutter="0"/>
      <w:pgNumType w:fmt="decimal"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Time">
    <w:altName w:val="AMGD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96D575">
    <w:pPr>
      <w:pStyle w:val="2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5DC876">
                          <w:pPr>
                            <w:pStyle w:val="28"/>
                            <w:ind w:left="0" w:leftChars="0" w:firstLine="0" w:firstLineChars="0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T72nYy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SYphGxU8/vp9+&#10;Ppx+fSM4g0CNCzPE3TtExvadbRE8nAccJt5t5XX6ghGBH/IeL/KKNhKeLk0n02kOF4dv2AA/e7zu&#10;fIjvhdUkGQX1qF8nKztsQuxDh5CUzdi1VKqroTKkKejV6z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pPvad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E5DC876">
                    <w:pPr>
                      <w:pStyle w:val="28"/>
                      <w:ind w:left="0" w:leftChars="0" w:firstLine="0" w:firstLineChars="0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8C89B5">
    <w:pPr>
      <w:pStyle w:val="29"/>
      <w:pBdr>
        <w:top w:val="none" w:color="auto" w:sz="0" w:space="0"/>
        <w:left w:val="none" w:color="auto" w:sz="0" w:space="0"/>
        <w:bottom w:val="single" w:color="auto" w:sz="6" w:space="1"/>
        <w:right w:val="none" w:color="auto" w:sz="0" w:space="0"/>
      </w:pBdr>
      <w:spacing w:line="240" w:lineRule="auto"/>
      <w:ind w:firstLine="0" w:firstLineChars="0"/>
      <w:jc w:val="center"/>
      <w:outlineLvl w:val="9"/>
      <w:rPr>
        <w:rFonts w:hint="eastAsia"/>
        <w:sz w:val="21"/>
        <w:szCs w:val="21"/>
      </w:rPr>
    </w:pPr>
    <w:r>
      <w:rPr>
        <w:rFonts w:hint="eastAsia" w:ascii="楷体_GB2312" w:eastAsia="楷体_GB2312"/>
        <w:b/>
        <w:sz w:val="30"/>
        <w:szCs w:val="30"/>
      </w:rPr>
      <w:t xml:space="preserve">洛 阳 理 工 学 院 </w:t>
    </w:r>
    <w:r>
      <w:rPr>
        <w:rFonts w:hint="eastAsia"/>
        <w:sz w:val="21"/>
        <w:szCs w:val="21"/>
      </w:rPr>
      <w:t>技 能 训 练 / 实 验 专 用 周 报 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0B5E41"/>
    <w:multiLevelType w:val="singleLevel"/>
    <w:tmpl w:val="880B5E41"/>
    <w:lvl w:ilvl="0" w:tentative="0">
      <w:start w:val="1"/>
      <w:numFmt w:val="decimal"/>
      <w:pStyle w:val="21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1">
    <w:nsid w:val="C48C8F9E"/>
    <w:multiLevelType w:val="singleLevel"/>
    <w:tmpl w:val="C48C8F9E"/>
    <w:lvl w:ilvl="0" w:tentative="0">
      <w:start w:val="1"/>
      <w:numFmt w:val="bullet"/>
      <w:pStyle w:val="24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2">
    <w:nsid w:val="C730E659"/>
    <w:multiLevelType w:val="singleLevel"/>
    <w:tmpl w:val="C730E659"/>
    <w:lvl w:ilvl="0" w:tentative="0">
      <w:start w:val="1"/>
      <w:numFmt w:val="bullet"/>
      <w:pStyle w:val="16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3">
    <w:nsid w:val="E153E084"/>
    <w:multiLevelType w:val="singleLevel"/>
    <w:tmpl w:val="E153E084"/>
    <w:lvl w:ilvl="0" w:tentative="0">
      <w:start w:val="1"/>
      <w:numFmt w:val="bullet"/>
      <w:pStyle w:val="19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4">
    <w:nsid w:val="E79D41C3"/>
    <w:multiLevelType w:val="singleLevel"/>
    <w:tmpl w:val="E79D41C3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618AA180"/>
    <w:multiLevelType w:val="singleLevel"/>
    <w:tmpl w:val="618AA180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hanging="360"/>
      </w:p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1F8F"/>
    <w:rsid w:val="00FC693F"/>
    <w:rsid w:val="249E7546"/>
    <w:rsid w:val="2BAD578A"/>
    <w:rsid w:val="53F54929"/>
    <w:rsid w:val="544A705A"/>
    <w:rsid w:val="5ECD3ED2"/>
    <w:rsid w:val="6DA944AD"/>
    <w:rsid w:val="72027135"/>
    <w:rsid w:val="7FB82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qFormat="1" w:unhideWhenUsed="0" w:uiPriority="0" w:semiHidden="0" w:name="macro"/>
    <w:lsdException w:uiPriority="99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uiPriority="99" w:name="List 4"/>
    <w:lsdException w:uiPriority="99" w:name="List 5"/>
    <w:lsdException w:qFormat="1"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qFormat="1"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nhideWhenUsed="0" w:uiPriority="0" w:semiHidden="0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560" w:firstLineChars="200"/>
      <w:jc w:val="both"/>
    </w:pPr>
    <w:rPr>
      <w:rFonts w:ascii="Times New Roman" w:hAnsi="Times New Roman" w:eastAsia="宋体" w:cs="Times New Roman"/>
      <w:color w:val="000000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77"/>
    <w:qFormat/>
    <w:uiPriority w:val="0"/>
    <w:pPr>
      <w:keepNext/>
      <w:keepLines/>
      <w:spacing w:before="120" w:beforeLines="0" w:beforeAutospacing="0" w:after="120" w:afterLines="0" w:afterAutospacing="0" w:line="240" w:lineRule="auto"/>
      <w:ind w:firstLine="0" w:firstLineChars="0"/>
      <w:jc w:val="center"/>
      <w:outlineLvl w:val="0"/>
    </w:pPr>
    <w:rPr>
      <w:rFonts w:eastAsia="黑体"/>
      <w:kern w:val="44"/>
      <w:sz w:val="28"/>
    </w:rPr>
  </w:style>
  <w:style w:type="paragraph" w:styleId="4">
    <w:name w:val="heading 2"/>
    <w:basedOn w:val="1"/>
    <w:next w:val="1"/>
    <w:link w:val="178"/>
    <w:unhideWhenUsed/>
    <w:qFormat/>
    <w:uiPriority w:val="0"/>
    <w:pPr>
      <w:spacing w:before="120" w:after="120" w:line="240" w:lineRule="auto"/>
      <w:outlineLvl w:val="1"/>
    </w:pPr>
  </w:style>
  <w:style w:type="paragraph" w:styleId="5">
    <w:name w:val="heading 3"/>
    <w:basedOn w:val="1"/>
    <w:next w:val="1"/>
    <w:link w:val="174"/>
    <w:unhideWhenUsed/>
    <w:qFormat/>
    <w:uiPriority w:val="0"/>
    <w:pPr>
      <w:keepNext/>
      <w:keepLines/>
      <w:spacing w:before="120" w:beforeLines="0" w:beforeAutospacing="0" w:after="120" w:afterLines="0" w:afterAutospacing="0" w:line="240" w:lineRule="auto"/>
      <w:ind w:firstLine="0" w:firstLineChars="0"/>
      <w:jc w:val="left"/>
      <w:outlineLvl w:val="1"/>
    </w:pPr>
    <w:rPr>
      <w:rFonts w:eastAsia="黑体"/>
    </w:rPr>
  </w:style>
  <w:style w:type="paragraph" w:styleId="6">
    <w:name w:val="heading 4"/>
    <w:basedOn w:val="1"/>
    <w:next w:val="1"/>
    <w:link w:val="165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link w:val="166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8">
    <w:name w:val="heading 6"/>
    <w:basedOn w:val="1"/>
    <w:next w:val="1"/>
    <w:link w:val="167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link w:val="168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10">
    <w:name w:val="heading 8"/>
    <w:basedOn w:val="1"/>
    <w:next w:val="1"/>
    <w:link w:val="169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link w:val="170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8"/>
    </w:pPr>
    <w:rPr>
      <w:rFonts w:ascii="Arial" w:hAnsi="Arial" w:eastAsia="黑体"/>
      <w:sz w:val="21"/>
    </w:rPr>
  </w:style>
  <w:style w:type="character" w:default="1" w:styleId="141">
    <w:name w:val="Default Paragraph Font"/>
    <w:semiHidden/>
    <w:qFormat/>
    <w:uiPriority w:val="0"/>
  </w:style>
  <w:style w:type="table" w:default="1" w:styleId="4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2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Theme="minorEastAsia" w:cstheme="minorBidi"/>
      <w:kern w:val="2"/>
      <w:sz w:val="24"/>
      <w:lang w:val="en-US" w:eastAsia="zh-CN"/>
    </w:rPr>
  </w:style>
  <w:style w:type="paragraph" w:styleId="12">
    <w:name w:val="List 3"/>
    <w:basedOn w:val="1"/>
    <w:qFormat/>
    <w:uiPriority w:val="0"/>
    <w:pPr>
      <w:ind w:left="100" w:leftChars="400" w:hanging="200" w:hangingChars="200"/>
    </w:pPr>
  </w:style>
  <w:style w:type="paragraph" w:styleId="13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4">
    <w:name w:val="List Number"/>
    <w:basedOn w:val="1"/>
    <w:qFormat/>
    <w:uiPriority w:val="0"/>
    <w:pPr>
      <w:numPr>
        <w:ilvl w:val="0"/>
        <w:numId w:val="2"/>
      </w:numPr>
    </w:pPr>
  </w:style>
  <w:style w:type="paragraph" w:styleId="15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6">
    <w:name w:val="List Bullet"/>
    <w:basedOn w:val="1"/>
    <w:qFormat/>
    <w:uiPriority w:val="0"/>
    <w:pPr>
      <w:numPr>
        <w:ilvl w:val="0"/>
        <w:numId w:val="3"/>
      </w:numPr>
    </w:pPr>
  </w:style>
  <w:style w:type="paragraph" w:styleId="17">
    <w:name w:val="annotation text"/>
    <w:basedOn w:val="1"/>
    <w:qFormat/>
    <w:uiPriority w:val="0"/>
    <w:pPr>
      <w:jc w:val="left"/>
    </w:pPr>
  </w:style>
  <w:style w:type="paragraph" w:styleId="18">
    <w:name w:val="Body Text 3"/>
    <w:basedOn w:val="1"/>
    <w:link w:val="161"/>
    <w:qFormat/>
    <w:uiPriority w:val="0"/>
    <w:pPr>
      <w:spacing w:after="120" w:afterLines="0" w:afterAutospacing="0"/>
    </w:pPr>
    <w:rPr>
      <w:sz w:val="16"/>
    </w:rPr>
  </w:style>
  <w:style w:type="paragraph" w:styleId="19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0">
    <w:name w:val="Body Text"/>
    <w:basedOn w:val="1"/>
    <w:link w:val="159"/>
    <w:qFormat/>
    <w:uiPriority w:val="0"/>
    <w:rPr>
      <w:rFonts w:ascii="Times New Roman" w:hAnsi="Times New Roman" w:eastAsia="Time" w:cs="宋体"/>
      <w:szCs w:val="21"/>
      <w:lang w:eastAsia="en-US"/>
    </w:rPr>
  </w:style>
  <w:style w:type="paragraph" w:styleId="21">
    <w:name w:val="List Number 3"/>
    <w:basedOn w:val="1"/>
    <w:qFormat/>
    <w:uiPriority w:val="0"/>
    <w:pPr>
      <w:numPr>
        <w:ilvl w:val="0"/>
        <w:numId w:val="5"/>
      </w:numPr>
    </w:pPr>
  </w:style>
  <w:style w:type="paragraph" w:styleId="22">
    <w:name w:val="List 2"/>
    <w:basedOn w:val="1"/>
    <w:qFormat/>
    <w:uiPriority w:val="0"/>
    <w:pPr>
      <w:ind w:left="100" w:leftChars="200" w:hanging="200" w:hangingChars="200"/>
    </w:pPr>
  </w:style>
  <w:style w:type="paragraph" w:styleId="23">
    <w:name w:val="List Continue"/>
    <w:basedOn w:val="1"/>
    <w:qFormat/>
    <w:uiPriority w:val="0"/>
    <w:pPr>
      <w:spacing w:after="120" w:afterLines="0" w:afterAutospacing="0"/>
      <w:ind w:left="420" w:leftChars="200"/>
    </w:pPr>
  </w:style>
  <w:style w:type="paragraph" w:styleId="24">
    <w:name w:val="List Bullet 2"/>
    <w:basedOn w:val="1"/>
    <w:qFormat/>
    <w:uiPriority w:val="0"/>
    <w:pPr>
      <w:numPr>
        <w:ilvl w:val="0"/>
        <w:numId w:val="6"/>
      </w:numPr>
    </w:pPr>
  </w:style>
  <w:style w:type="paragraph" w:styleId="25">
    <w:name w:val="toc 3"/>
    <w:basedOn w:val="1"/>
    <w:next w:val="1"/>
    <w:qFormat/>
    <w:uiPriority w:val="0"/>
    <w:pPr>
      <w:ind w:left="840" w:leftChars="400"/>
    </w:pPr>
  </w:style>
  <w:style w:type="paragraph" w:styleId="26">
    <w:name w:val="Plain Text"/>
    <w:basedOn w:val="1"/>
    <w:qFormat/>
    <w:uiPriority w:val="0"/>
    <w:rPr>
      <w:rFonts w:ascii="宋体" w:hAnsi="Courier New"/>
    </w:rPr>
  </w:style>
  <w:style w:type="paragraph" w:styleId="27">
    <w:name w:val="Balloon Text"/>
    <w:basedOn w:val="1"/>
    <w:qFormat/>
    <w:uiPriority w:val="0"/>
    <w:rPr>
      <w:sz w:val="18"/>
    </w:rPr>
  </w:style>
  <w:style w:type="paragraph" w:styleId="28">
    <w:name w:val="footer"/>
    <w:basedOn w:val="1"/>
    <w:link w:val="17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9">
    <w:name w:val="header"/>
    <w:basedOn w:val="1"/>
    <w:link w:val="150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30">
    <w:name w:val="toc 1"/>
    <w:basedOn w:val="1"/>
    <w:next w:val="1"/>
    <w:qFormat/>
    <w:uiPriority w:val="0"/>
    <w:pPr>
      <w:ind w:firstLine="0" w:firstLineChars="0"/>
    </w:pPr>
  </w:style>
  <w:style w:type="paragraph" w:styleId="31">
    <w:name w:val="Subtitle"/>
    <w:basedOn w:val="1"/>
    <w:link w:val="15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="Arial" w:hAnsi="Arial"/>
      <w:b/>
      <w:kern w:val="28"/>
      <w:sz w:val="32"/>
    </w:rPr>
  </w:style>
  <w:style w:type="paragraph" w:styleId="32">
    <w:name w:val="List"/>
    <w:basedOn w:val="1"/>
    <w:qFormat/>
    <w:uiPriority w:val="0"/>
    <w:pPr>
      <w:ind w:left="200" w:hanging="200" w:hangingChars="200"/>
    </w:pPr>
  </w:style>
  <w:style w:type="paragraph" w:styleId="33">
    <w:name w:val="toc 2"/>
    <w:basedOn w:val="1"/>
    <w:next w:val="1"/>
    <w:qFormat/>
    <w:uiPriority w:val="0"/>
    <w:pPr>
      <w:ind w:left="420" w:leftChars="200" w:firstLine="0" w:firstLineChars="0"/>
    </w:pPr>
  </w:style>
  <w:style w:type="paragraph" w:styleId="34">
    <w:name w:val="Body Text 2"/>
    <w:basedOn w:val="1"/>
    <w:link w:val="160"/>
    <w:qFormat/>
    <w:uiPriority w:val="0"/>
    <w:pPr>
      <w:spacing w:after="120" w:afterLines="0" w:afterAutospacing="0" w:line="480" w:lineRule="auto"/>
    </w:pPr>
  </w:style>
  <w:style w:type="paragraph" w:styleId="35">
    <w:name w:val="List Continue 2"/>
    <w:basedOn w:val="1"/>
    <w:qFormat/>
    <w:uiPriority w:val="0"/>
    <w:pPr>
      <w:spacing w:after="120" w:afterLines="0" w:afterAutospacing="0"/>
      <w:ind w:left="840" w:leftChars="400"/>
    </w:pPr>
  </w:style>
  <w:style w:type="paragraph" w:styleId="3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7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8">
    <w:name w:val="List Continue 3"/>
    <w:basedOn w:val="1"/>
    <w:qFormat/>
    <w:uiPriority w:val="0"/>
    <w:pPr>
      <w:spacing w:after="120" w:afterLines="0" w:afterAutospacing="0"/>
      <w:ind w:left="1260" w:leftChars="600"/>
    </w:pPr>
  </w:style>
  <w:style w:type="paragraph" w:styleId="39">
    <w:name w:val="Title"/>
    <w:basedOn w:val="1"/>
    <w:link w:val="156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40">
    <w:name w:val="annotation subject"/>
    <w:basedOn w:val="17"/>
    <w:next w:val="17"/>
    <w:qFormat/>
    <w:uiPriority w:val="0"/>
    <w:rPr>
      <w:b/>
    </w:rPr>
  </w:style>
  <w:style w:type="table" w:styleId="42">
    <w:name w:val="Table Grid"/>
    <w:basedOn w:val="41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3">
    <w:name w:val="Light Shading"/>
    <w:basedOn w:val="41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4">
    <w:name w:val="Light Shading Accent 1"/>
    <w:basedOn w:val="41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5">
    <w:name w:val="Light Shading Accent 2"/>
    <w:basedOn w:val="41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6">
    <w:name w:val="Light Shading Accent 3"/>
    <w:basedOn w:val="41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7">
    <w:name w:val="Light Shading Accent 4"/>
    <w:basedOn w:val="41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8">
    <w:name w:val="Light Shading Accent 5"/>
    <w:basedOn w:val="41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9">
    <w:name w:val="Light Shading Accent 6"/>
    <w:basedOn w:val="41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0">
    <w:name w:val="Light List"/>
    <w:basedOn w:val="41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1">
    <w:name w:val="Light List Accent 1"/>
    <w:basedOn w:val="41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2">
    <w:name w:val="Light List Accent 2"/>
    <w:basedOn w:val="41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3">
    <w:name w:val="Light List Accent 3"/>
    <w:basedOn w:val="41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4">
    <w:name w:val="Light List Accent 4"/>
    <w:basedOn w:val="41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5">
    <w:name w:val="Light List Accent 5"/>
    <w:basedOn w:val="41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6">
    <w:name w:val="Light List Accent 6"/>
    <w:basedOn w:val="41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7">
    <w:name w:val="Light Grid"/>
    <w:basedOn w:val="41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8">
    <w:name w:val="Light Grid Accent 1"/>
    <w:basedOn w:val="41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9">
    <w:name w:val="Light Grid Accent 2"/>
    <w:basedOn w:val="41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0">
    <w:name w:val="Light Grid Accent 3"/>
    <w:basedOn w:val="41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1">
    <w:name w:val="Light Grid Accent 4"/>
    <w:basedOn w:val="41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2">
    <w:name w:val="Light Grid Accent 5"/>
    <w:basedOn w:val="41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3">
    <w:name w:val="Light Grid Accent 6"/>
    <w:basedOn w:val="41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4">
    <w:name w:val="Medium Shading 1"/>
    <w:basedOn w:val="41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1"/>
    <w:basedOn w:val="41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2"/>
    <w:basedOn w:val="41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1 Accent 3"/>
    <w:basedOn w:val="41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8">
    <w:name w:val="Medium Shading 1 Accent 4"/>
    <w:basedOn w:val="41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5"/>
    <w:basedOn w:val="41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6"/>
    <w:basedOn w:val="41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1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2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Shading 2 Accent 3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5">
    <w:name w:val="Medium Shading 2 Accent 4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5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6"/>
    <w:basedOn w:val="41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List 1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9">
    <w:name w:val="Medium List 1 Accent 1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0">
    <w:name w:val="Medium List 1 Accent 2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1">
    <w:name w:val="Medium List 1 Accent 3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2">
    <w:name w:val="Medium List 1 Accent 4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3">
    <w:name w:val="Medium List 1 Accent 5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4">
    <w:name w:val="Medium List 1 Accent 6"/>
    <w:basedOn w:val="41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5">
    <w:name w:val="Medium List 2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1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2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List 2 Accent 3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9">
    <w:name w:val="Medium List 2 Accent 4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5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6"/>
    <w:basedOn w:val="41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Grid 1"/>
    <w:basedOn w:val="41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3">
    <w:name w:val="Medium Grid 1 Accent 1"/>
    <w:basedOn w:val="41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4">
    <w:name w:val="Medium Grid 1 Accent 2"/>
    <w:basedOn w:val="41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5">
    <w:name w:val="Medium Grid 1 Accent 3"/>
    <w:basedOn w:val="41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6">
    <w:name w:val="Medium Grid 1 Accent 4"/>
    <w:basedOn w:val="41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7">
    <w:name w:val="Medium Grid 1 Accent 5"/>
    <w:basedOn w:val="41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8">
    <w:name w:val="Medium Grid 1 Accent 6"/>
    <w:basedOn w:val="41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9">
    <w:name w:val="Medium Grid 2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1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2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2 Accent 3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3">
    <w:name w:val="Medium Grid 2 Accent 4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5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6"/>
    <w:basedOn w:val="41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3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7">
    <w:name w:val="Medium Grid 3 Accent 1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8">
    <w:name w:val="Medium Grid 3 Accent 2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9">
    <w:name w:val="Medium Grid 3 Accent 3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0">
    <w:name w:val="Medium Grid 3 Accent 4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1">
    <w:name w:val="Medium Grid 3 Accent 5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2">
    <w:name w:val="Medium Grid 3 Accent 6"/>
    <w:basedOn w:val="41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3">
    <w:name w:val="Dark List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4">
    <w:name w:val="Dark List Accent 1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5">
    <w:name w:val="Dark List Accent 2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6">
    <w:name w:val="Dark List Accent 3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7">
    <w:name w:val="Dark List Accent 4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8">
    <w:name w:val="Dark List Accent 5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9">
    <w:name w:val="Dark List Accent 6"/>
    <w:basedOn w:val="41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0">
    <w:name w:val="Colorful Shading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1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2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Shading Accent 3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5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6"/>
    <w:basedOn w:val="41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List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8">
    <w:name w:val="Colorful List Accent 1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9">
    <w:name w:val="Colorful List Accent 2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0">
    <w:name w:val="Colorful List Accent 3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1">
    <w:name w:val="Colorful List Accent 4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2">
    <w:name w:val="Colorful List Accent 5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3">
    <w:name w:val="Colorful List Accent 6"/>
    <w:basedOn w:val="41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4">
    <w:name w:val="Colorful Grid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5">
    <w:name w:val="Colorful Grid Accent 1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6">
    <w:name w:val="Colorful Grid Accent 2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7">
    <w:name w:val="Colorful Grid Accent 3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8">
    <w:name w:val="Colorful Grid Accent 4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9">
    <w:name w:val="Colorful Grid Accent 5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0">
    <w:name w:val="Colorful Grid Accent 6"/>
    <w:basedOn w:val="41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2">
    <w:name w:val="Strong"/>
    <w:basedOn w:val="141"/>
    <w:qFormat/>
    <w:uiPriority w:val="0"/>
    <w:rPr>
      <w:b/>
    </w:rPr>
  </w:style>
  <w:style w:type="character" w:styleId="143">
    <w:name w:val="page number"/>
    <w:basedOn w:val="141"/>
    <w:qFormat/>
    <w:uiPriority w:val="0"/>
  </w:style>
  <w:style w:type="character" w:styleId="144">
    <w:name w:val="FollowedHyperlink"/>
    <w:basedOn w:val="141"/>
    <w:qFormat/>
    <w:uiPriority w:val="0"/>
    <w:rPr>
      <w:color w:val="800080"/>
      <w:u w:val="single"/>
    </w:rPr>
  </w:style>
  <w:style w:type="character" w:styleId="145">
    <w:name w:val="Emphasis"/>
    <w:basedOn w:val="141"/>
    <w:qFormat/>
    <w:uiPriority w:val="0"/>
    <w:rPr>
      <w:i/>
    </w:rPr>
  </w:style>
  <w:style w:type="character" w:styleId="146">
    <w:name w:val="Hyperlink"/>
    <w:basedOn w:val="141"/>
    <w:qFormat/>
    <w:uiPriority w:val="0"/>
    <w:rPr>
      <w:color w:val="0000FF"/>
      <w:u w:val="single"/>
    </w:rPr>
  </w:style>
  <w:style w:type="character" w:styleId="147">
    <w:name w:val="HTML Code"/>
    <w:basedOn w:val="141"/>
    <w:qFormat/>
    <w:uiPriority w:val="0"/>
    <w:rPr>
      <w:rFonts w:ascii="Courier New" w:hAnsi="Courier New"/>
      <w:sz w:val="20"/>
    </w:rPr>
  </w:style>
  <w:style w:type="character" w:styleId="148">
    <w:name w:val="annotation reference"/>
    <w:basedOn w:val="141"/>
    <w:qFormat/>
    <w:uiPriority w:val="0"/>
    <w:rPr>
      <w:sz w:val="21"/>
    </w:rPr>
  </w:style>
  <w:style w:type="paragraph" w:customStyle="1" w:styleId="149">
    <w:name w:val="表格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character" w:customStyle="1" w:styleId="150">
    <w:name w:val="Header Char"/>
    <w:link w:val="29"/>
    <w:qFormat/>
    <w:uiPriority w:val="99"/>
    <w:rPr>
      <w:sz w:val="18"/>
    </w:rPr>
  </w:style>
  <w:style w:type="character" w:customStyle="1" w:styleId="151">
    <w:name w:val="Footer Char"/>
    <w:link w:val="28"/>
    <w:qFormat/>
    <w:uiPriority w:val="99"/>
    <w:rPr>
      <w:sz w:val="18"/>
    </w:rPr>
  </w:style>
  <w:style w:type="paragraph" w:styleId="15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3">
    <w:name w:val="Heading 1 Char"/>
    <w:link w:val="3"/>
    <w:qFormat/>
    <w:uiPriority w:val="9"/>
    <w:rPr>
      <w:rFonts w:eastAsia="黑体"/>
      <w:kern w:val="44"/>
      <w:sz w:val="28"/>
    </w:rPr>
  </w:style>
  <w:style w:type="character" w:customStyle="1" w:styleId="154">
    <w:name w:val="Heading 2 Char"/>
    <w:link w:val="4"/>
    <w:qFormat/>
    <w:uiPriority w:val="9"/>
  </w:style>
  <w:style w:type="character" w:customStyle="1" w:styleId="155">
    <w:name w:val="Heading 3 Char"/>
    <w:link w:val="5"/>
    <w:qFormat/>
    <w:uiPriority w:val="9"/>
    <w:rPr>
      <w:rFonts w:eastAsia="黑体"/>
    </w:rPr>
  </w:style>
  <w:style w:type="character" w:customStyle="1" w:styleId="156">
    <w:name w:val="Title Char"/>
    <w:link w:val="39"/>
    <w:qFormat/>
    <w:uiPriority w:val="10"/>
    <w:rPr>
      <w:rFonts w:ascii="Arial" w:hAnsi="Arial"/>
      <w:b/>
      <w:sz w:val="32"/>
    </w:rPr>
  </w:style>
  <w:style w:type="character" w:customStyle="1" w:styleId="157">
    <w:name w:val="Subtitle Char"/>
    <w:link w:val="31"/>
    <w:qFormat/>
    <w:uiPriority w:val="11"/>
    <w:rPr>
      <w:rFonts w:ascii="Arial" w:hAnsi="Arial"/>
      <w:b/>
      <w:kern w:val="28"/>
      <w:sz w:val="32"/>
    </w:rPr>
  </w:style>
  <w:style w:type="paragraph" w:styleId="158">
    <w:name w:val="List Paragraph"/>
    <w:basedOn w:val="1"/>
    <w:qFormat/>
    <w:uiPriority w:val="34"/>
    <w:pPr>
      <w:ind w:left="720"/>
      <w:contextualSpacing/>
    </w:pPr>
  </w:style>
  <w:style w:type="character" w:customStyle="1" w:styleId="159">
    <w:name w:val="Body Text Char"/>
    <w:link w:val="20"/>
    <w:qFormat/>
    <w:uiPriority w:val="99"/>
    <w:rPr>
      <w:rFonts w:ascii="Times New Roman" w:hAnsi="Times New Roman" w:eastAsia="Time" w:cs="宋体"/>
      <w:szCs w:val="21"/>
      <w:lang w:eastAsia="en-US"/>
    </w:rPr>
  </w:style>
  <w:style w:type="character" w:customStyle="1" w:styleId="160">
    <w:name w:val="Body Text 2 Char"/>
    <w:link w:val="34"/>
    <w:qFormat/>
    <w:uiPriority w:val="99"/>
  </w:style>
  <w:style w:type="character" w:customStyle="1" w:styleId="161">
    <w:name w:val="Body Text 3 Char"/>
    <w:link w:val="18"/>
    <w:qFormat/>
    <w:uiPriority w:val="99"/>
    <w:rPr>
      <w:sz w:val="16"/>
    </w:rPr>
  </w:style>
  <w:style w:type="character" w:customStyle="1" w:styleId="162">
    <w:name w:val="Macro Text Char"/>
    <w:link w:val="2"/>
    <w:qFormat/>
    <w:uiPriority w:val="99"/>
    <w:rPr>
      <w:rFonts w:ascii="Courier New" w:hAnsi="Courier New"/>
      <w:kern w:val="2"/>
      <w:sz w:val="24"/>
      <w:lang w:val="en-US" w:eastAsia="zh-CN"/>
    </w:rPr>
  </w:style>
  <w:style w:type="paragraph" w:styleId="163">
    <w:name w:val="Quote"/>
    <w:basedOn w:val="1"/>
    <w:next w:val="1"/>
    <w:link w:val="164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4">
    <w:name w:val="Quote Char"/>
    <w:basedOn w:val="141"/>
    <w:link w:val="163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5">
    <w:name w:val="Heading 4 Char"/>
    <w:link w:val="6"/>
    <w:semiHidden/>
    <w:qFormat/>
    <w:uiPriority w:val="9"/>
    <w:rPr>
      <w:rFonts w:ascii="Arial" w:hAnsi="Arial" w:eastAsia="黑体"/>
      <w:b/>
      <w:sz w:val="28"/>
    </w:rPr>
  </w:style>
  <w:style w:type="character" w:customStyle="1" w:styleId="166">
    <w:name w:val="Heading 5 Char"/>
    <w:link w:val="7"/>
    <w:semiHidden/>
    <w:qFormat/>
    <w:uiPriority w:val="9"/>
    <w:rPr>
      <w:b/>
      <w:sz w:val="28"/>
    </w:rPr>
  </w:style>
  <w:style w:type="character" w:customStyle="1" w:styleId="167">
    <w:name w:val="Heading 6 Char"/>
    <w:link w:val="8"/>
    <w:semiHidden/>
    <w:qFormat/>
    <w:uiPriority w:val="9"/>
    <w:rPr>
      <w:rFonts w:ascii="Arial" w:hAnsi="Arial" w:eastAsia="黑体"/>
      <w:b/>
      <w:sz w:val="24"/>
    </w:rPr>
  </w:style>
  <w:style w:type="character" w:customStyle="1" w:styleId="168">
    <w:name w:val="Heading 7 Char"/>
    <w:link w:val="9"/>
    <w:semiHidden/>
    <w:qFormat/>
    <w:uiPriority w:val="9"/>
    <w:rPr>
      <w:b/>
      <w:sz w:val="24"/>
    </w:rPr>
  </w:style>
  <w:style w:type="character" w:customStyle="1" w:styleId="169">
    <w:name w:val="Heading 8 Char"/>
    <w:link w:val="10"/>
    <w:semiHidden/>
    <w:qFormat/>
    <w:uiPriority w:val="9"/>
    <w:rPr>
      <w:rFonts w:ascii="Arial" w:hAnsi="Arial" w:eastAsia="黑体"/>
      <w:sz w:val="24"/>
    </w:rPr>
  </w:style>
  <w:style w:type="character" w:customStyle="1" w:styleId="170">
    <w:name w:val="Heading 9 Char"/>
    <w:link w:val="11"/>
    <w:semiHidden/>
    <w:qFormat/>
    <w:uiPriority w:val="9"/>
    <w:rPr>
      <w:rFonts w:ascii="Arial" w:hAnsi="Arial" w:eastAsia="黑体"/>
      <w:sz w:val="21"/>
    </w:rPr>
  </w:style>
  <w:style w:type="paragraph" w:styleId="171">
    <w:name w:val="Intense Quote"/>
    <w:basedOn w:val="1"/>
    <w:next w:val="1"/>
    <w:link w:val="172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2">
    <w:name w:val="Intense Quote Char"/>
    <w:basedOn w:val="141"/>
    <w:link w:val="17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3">
    <w:name w:val="标题 1 Char"/>
    <w:link w:val="3"/>
    <w:qFormat/>
    <w:uiPriority w:val="0"/>
    <w:rPr>
      <w:rFonts w:eastAsia="黑体"/>
      <w:kern w:val="44"/>
      <w:sz w:val="28"/>
    </w:rPr>
  </w:style>
  <w:style w:type="character" w:customStyle="1" w:styleId="174">
    <w:name w:val="标题 3 字符"/>
    <w:link w:val="5"/>
    <w:semiHidden/>
    <w:qFormat/>
    <w:uiPriority w:val="0"/>
    <w:rPr>
      <w:rFonts w:eastAsia="黑体"/>
    </w:rPr>
  </w:style>
  <w:style w:type="character" w:customStyle="1" w:styleId="175">
    <w:name w:val="标题 2 Char"/>
    <w:link w:val="4"/>
    <w:qFormat/>
    <w:uiPriority w:val="0"/>
  </w:style>
  <w:style w:type="character" w:customStyle="1" w:styleId="176">
    <w:name w:val="页脚 字符"/>
    <w:link w:val="28"/>
    <w:qFormat/>
    <w:uiPriority w:val="99"/>
    <w:rPr>
      <w:sz w:val="18"/>
    </w:rPr>
  </w:style>
  <w:style w:type="character" w:customStyle="1" w:styleId="177">
    <w:name w:val="标题 1 字符"/>
    <w:link w:val="3"/>
    <w:qFormat/>
    <w:uiPriority w:val="0"/>
    <w:rPr>
      <w:rFonts w:eastAsia="黑体"/>
      <w:kern w:val="44"/>
      <w:sz w:val="28"/>
    </w:rPr>
  </w:style>
  <w:style w:type="character" w:customStyle="1" w:styleId="178">
    <w:name w:val="标题 2 字符"/>
    <w:link w:val="4"/>
    <w:semiHidden/>
    <w:qFormat/>
    <w:uiPriority w:val="0"/>
  </w:style>
  <w:style w:type="paragraph" w:customStyle="1" w:styleId="179">
    <w:name w:val="表标题"/>
    <w:basedOn w:val="1"/>
    <w:next w:val="1"/>
    <w:qFormat/>
    <w:uiPriority w:val="0"/>
    <w:pPr>
      <w:spacing w:line="240" w:lineRule="auto"/>
      <w:ind w:firstLine="0" w:firstLineChars="0"/>
      <w:jc w:val="center"/>
    </w:pPr>
    <w:rPr>
      <w:rFonts w:eastAsia="楷体_GB2312"/>
      <w:sz w:val="21"/>
      <w:szCs w:val="21"/>
    </w:rPr>
  </w:style>
  <w:style w:type="paragraph" w:customStyle="1" w:styleId="180">
    <w:name w:val="图标题"/>
    <w:basedOn w:val="1"/>
    <w:link w:val="183"/>
    <w:qFormat/>
    <w:uiPriority w:val="0"/>
    <w:pPr>
      <w:spacing w:line="240" w:lineRule="auto"/>
      <w:ind w:firstLine="0" w:firstLineChars="0"/>
      <w:jc w:val="center"/>
    </w:pPr>
    <w:rPr>
      <w:rFonts w:eastAsia="楷体_GB2312"/>
      <w:sz w:val="21"/>
      <w:szCs w:val="21"/>
    </w:rPr>
  </w:style>
  <w:style w:type="table" w:customStyle="1" w:styleId="181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2">
    <w:name w:val="代码"/>
    <w:basedOn w:val="1"/>
    <w:qFormat/>
    <w:uiPriority w:val="0"/>
    <w:pPr>
      <w:wordWrap w:val="0"/>
      <w:spacing w:line="240" w:lineRule="auto"/>
      <w:ind w:firstLine="0" w:firstLineChars="0"/>
    </w:pPr>
    <w:rPr>
      <w:sz w:val="24"/>
    </w:rPr>
  </w:style>
  <w:style w:type="character" w:customStyle="1" w:styleId="183">
    <w:name w:val="图标题 Char"/>
    <w:link w:val="180"/>
    <w:qFormat/>
    <w:uiPriority w:val="0"/>
    <w:rPr>
      <w:rFonts w:eastAsia="楷体_GB2312"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9" Type="http://schemas.openxmlformats.org/officeDocument/2006/relationships/fontTable" Target="fontTable.xml"/><Relationship Id="rId28" Type="http://schemas.openxmlformats.org/officeDocument/2006/relationships/customXml" Target="../customXml/item2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jpe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jpeg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4093</Words>
  <Characters>7770</Characters>
  <Lines>0</Lines>
  <Paragraphs>0</Paragraphs>
  <TotalTime>7</TotalTime>
  <ScaleCrop>false</ScaleCrop>
  <LinksUpToDate>false</LinksUpToDate>
  <CharactersWithSpaces>8717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zhk</cp:lastModifiedBy>
  <dcterms:modified xsi:type="dcterms:W3CDTF">2026-06-19T02:23:53Z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eyJoZGlkIjoiMjRmYjc5YzRhZTBkMzc2Y2I0MWRkMjBjZTllYzliZWIiLCJ1c2VySWQiOiI1NDM0MTIyMTQifQ==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3DF356822C8547B5A08C7EB1388CA961_13</vt:lpwstr>
  </property>
</Properties>
</file>