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E3B01C2">
      <w:pPr>
        <w:pStyle w:val="style0"/>
        <w:jc w:val="center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河南省非物质文化遗产——箜篌艺术</w:t>
      </w:r>
    </w:p>
    <w:p w14:paraId="4C38B40D">
      <w:pPr>
        <w:pStyle w:val="style0"/>
        <w:jc w:val="left"/>
        <w:rPr>
          <w:rFonts w:hint="eastAsia"/>
          <w:lang w:eastAsia="zh-CN"/>
        </w:rPr>
      </w:pPr>
    </w:p>
    <w:p w14:paraId="700A8F6A">
      <w:pPr>
        <w:pStyle w:val="style0"/>
        <w:jc w:val="left"/>
        <w:rPr>
          <w:rFonts w:hint="eastAsia"/>
          <w:lang w:val="en-US" w:eastAsia="zh-CN"/>
        </w:rPr>
      </w:pPr>
      <w:r>
        <w:rPr>
          <w:rFonts w:hint="eastAsia"/>
          <w:highlight w:val="yellow"/>
          <w:lang w:eastAsia="zh-CN"/>
        </w:rPr>
        <w:t>项目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箜篌艺术</w:t>
      </w:r>
    </w:p>
    <w:p w14:paraId="467C8264">
      <w:pPr>
        <w:pStyle w:val="style0"/>
        <w:jc w:val="left"/>
        <w:rPr>
          <w:rFonts w:hint="eastAsia"/>
          <w:lang w:val="en-US" w:eastAsia="zh-CN"/>
        </w:rPr>
      </w:pPr>
    </w:p>
    <w:p w14:paraId="8B5285DF">
      <w:pPr>
        <w:pStyle w:val="style0"/>
        <w:jc w:val="left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乐器类型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中国传统七弦拨弦乐器</w:t>
      </w:r>
    </w:p>
    <w:p w14:paraId="7A1F73A8">
      <w:pPr>
        <w:pStyle w:val="style0"/>
        <w:jc w:val="left"/>
        <w:rPr>
          <w:rFonts w:hint="eastAsia"/>
          <w:highlight w:val="yellow"/>
          <w:lang w:val="en-US" w:eastAsia="zh-CN"/>
        </w:rPr>
      </w:pPr>
    </w:p>
    <w:p w14:paraId="91FF9321">
      <w:pPr>
        <w:pStyle w:val="style0"/>
        <w:jc w:val="left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主要形制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卧箜篌、竖箜篌、凤首箜篌。</w:t>
      </w:r>
    </w:p>
    <w:p w14:paraId="EA590279">
      <w:pPr>
        <w:pStyle w:val="style0"/>
        <w:jc w:val="left"/>
        <w:rPr>
          <w:rFonts w:hint="eastAsia"/>
          <w:highlight w:val="yellow"/>
          <w:lang w:val="en-US" w:eastAsia="zh-CN"/>
        </w:rPr>
      </w:pPr>
    </w:p>
    <w:p w14:paraId="174F42EE">
      <w:pPr>
        <w:pStyle w:val="style0"/>
        <w:jc w:val="left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历史溯源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始于秦汉，盛于隋唐，明清一度沉寂。</w:t>
      </w:r>
    </w:p>
    <w:p w14:paraId="5510E5FA">
      <w:pPr>
        <w:pStyle w:val="style0"/>
        <w:jc w:val="left"/>
        <w:rPr>
          <w:rFonts w:hint="eastAsia"/>
          <w:highlight w:val="yellow"/>
          <w:lang w:val="en-US" w:eastAsia="zh-CN"/>
        </w:rPr>
      </w:pPr>
    </w:p>
    <w:p w14:paraId="44DC0F87">
      <w:pPr>
        <w:pStyle w:val="style0"/>
        <w:jc w:val="left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演奏特点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音色清泉灵动，音域宽广，表现力丰富。</w:t>
      </w:r>
    </w:p>
    <w:p w14:paraId="EB678B1E">
      <w:pPr>
        <w:pStyle w:val="style0"/>
        <w:jc w:val="left"/>
        <w:rPr>
          <w:rFonts w:hint="eastAsia"/>
          <w:highlight w:val="yellow"/>
          <w:lang w:eastAsia="zh-CN"/>
        </w:rPr>
      </w:pPr>
    </w:p>
    <w:p w14:paraId="7B5C8FB6">
      <w:pPr>
        <w:pStyle w:val="style0"/>
        <w:jc w:val="left"/>
        <w:rPr>
          <w:rFonts w:hint="eastAsia"/>
          <w:lang w:eastAsia="zh-CN"/>
        </w:rPr>
      </w:pPr>
      <w:r>
        <w:rPr>
          <w:rFonts w:hint="eastAsia"/>
          <w:highlight w:val="yellow"/>
          <w:lang w:eastAsia="zh-CN"/>
        </w:rPr>
        <w:t>表演形式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独奏，重奏，合奏，协奏，弹唱等。</w:t>
      </w:r>
    </w:p>
    <w:p w14:paraId="06F619BF">
      <w:pPr>
        <w:pStyle w:val="style0"/>
        <w:jc w:val="left"/>
        <w:rPr>
          <w:rFonts w:hint="eastAsia"/>
          <w:lang w:eastAsia="zh-CN"/>
        </w:rPr>
      </w:pPr>
    </w:p>
    <w:p w14:paraId="FAB96D78">
      <w:pPr>
        <w:pStyle w:val="style0"/>
        <w:jc w:val="left"/>
        <w:rPr>
          <w:rFonts w:hint="eastAsia"/>
          <w:lang w:val="en-US" w:eastAsia="zh-CN"/>
        </w:rPr>
      </w:pPr>
      <w:r>
        <w:rPr>
          <w:rFonts w:hint="eastAsia"/>
          <w:highlight w:val="yellow"/>
          <w:lang w:eastAsia="zh-CN"/>
        </w:rPr>
        <w:t>国家级代表性传承人</w:t>
      </w:r>
      <w:r>
        <w:rPr>
          <w:rFonts w:hint="default"/>
          <w:lang w:val="en-US" w:eastAsia="zh-CN"/>
        </w:rPr>
        <w:t>:</w:t>
      </w:r>
      <w:r>
        <w:rPr>
          <w:rFonts w:hint="eastAsia"/>
          <w:lang w:val="en-US" w:eastAsia="zh-CN"/>
        </w:rPr>
        <w:t>鲁璐</w:t>
      </w:r>
    </w:p>
    <w:p w14:paraId="2126B44C">
      <w:pPr>
        <w:pStyle w:val="style0"/>
        <w:jc w:val="left"/>
        <w:rPr>
          <w:rFonts w:hint="eastAsia"/>
          <w:lang w:val="en-US" w:eastAsia="zh-CN"/>
        </w:rPr>
      </w:pPr>
    </w:p>
    <w:p w14:paraId="D087ABDE">
      <w:pPr>
        <w:pStyle w:val="style0"/>
        <w:jc w:val="left"/>
        <w:rPr>
          <w:rFonts w:hint="eastAsia"/>
          <w:lang w:val="en-US" w:eastAsia="zh-CN"/>
        </w:rPr>
      </w:pPr>
      <w:r>
        <w:rPr/>
        <w:drawing>
          <wp:inline distL="114300" distT="0" distB="0" distR="114300">
            <wp:extent cx="1981796" cy="2763952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81796" cy="27639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6E79EC">
      <w:pPr>
        <w:pStyle w:val="style0"/>
        <w:jc w:val="left"/>
        <w:rPr>
          <w:rFonts w:hint="eastAsia"/>
          <w:highlight w:val="yellow"/>
          <w:lang w:val="en-US" w:eastAsia="zh-CN"/>
        </w:rPr>
      </w:pPr>
    </w:p>
    <w:p>
      <w:pPr>
        <w:pStyle w:val="style0"/>
        <w:ind w:left="200" w:leftChars="0"/>
        <w:jc w:val="center"/>
        <w:rPr/>
        <w:sectPr>
          <w:pgSz w:w="11906" w:h="16838" w:orient="portrait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AAD0C45C">
      <w:pPr>
        <w:pStyle w:val="style0"/>
        <w:ind w:left="200" w:leftChars="0"/>
        <w:jc w:val="left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人物简介</w:t>
      </w:r>
      <w:r>
        <w:rPr>
          <w:rFonts w:hint="default"/>
          <w:lang w:val="en-US" w:eastAsia="zh-CN"/>
        </w:rPr>
        <w:t>:</w:t>
      </w:r>
    </w:p>
    <w:p w14:paraId="C30D82BA">
      <w:pPr>
        <w:pStyle w:val="style0"/>
        <w:ind w:left="200" w:leftChars="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鲁璐，女，国家一级演奏员，“中国箜篌青年领军人物”，中国民族管弦乐学会箜篌专业委员会副会长，现于中国音乐学院国乐系任教。世界第一家箜篌博物馆——久鼎空侯博物馆创建者。政协第13届河南省委员会委员。她在2019年庆祝中华人民共和国成立70周年大会上携箜篌登上天安门“中华文化”彩车，并于2025年在联合国“文明对话国际日”活动中登场，向世界奏响中国之音。她通过“学术研究、博物馆建设、舞台演奏、教育实践、产业推进”多位一体的工作路径，为箜篌艺术的当代传承作出了重要贡献。代表作有《美美与共》《春江花月夜》《清明上河图》。</w:t>
      </w:r>
    </w:p>
    <w:p>
      <w:pPr>
        <w:pStyle w:val="style0"/>
        <w:jc w:val="left"/>
        <w:rPr/>
        <w:sectPr>
          <w:type w:val="continuous"/>
          <w:pgSz w:w="11906" w:h="16838" w:orient="portrait"/>
          <w:pgMar w:top="1440" w:right="1800" w:bottom="1440" w:left="1800" w:header="851" w:footer="992" w:gutter="0"/>
          <w:cols w:equalWidth="1" w:space="425" w:num="1">
            <w:col w:w="2485" w:space="425"/>
            <w:col w:w="5395"/>
          </w:cols>
          <w:docGrid w:type="lines" w:linePitch="312"/>
        </w:sectPr>
      </w:pPr>
    </w:p>
    <w:p w14:paraId="D3D3F8D0">
      <w:pPr>
        <w:pStyle w:val="style0"/>
        <w:jc w:val="left"/>
        <w:rPr/>
      </w:pPr>
    </w:p>
    <w:sectPr>
      <w:type w:val="continuous"/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390</Words>
  <Characters>398</Characters>
  <Application>WPS Office</Application>
  <Paragraphs>23</Paragraphs>
  <CharactersWithSpaces>398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2026-04-29T07:42:43Z</dcterms:created>
  <dc:creator>PKX110</dc:creator>
  <lastModifiedBy>PKX110</lastModifiedBy>
  <dcterms:modified xsi:type="dcterms:W3CDTF">2026-04-29T08:08:20Z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d7f545ce73e941308baf744ef0e8bf93_21</vt:lpwstr>
  </property>
</Properties>
</file>