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Nyx 赛题 II 科学可视化提交材料</w:t>
      </w:r>
    </w:p>
    <w:p>
      <w:r>
        <w:t>基于 Nyx 128³ 气体密度场（100 时间步）的体渲染、时序统计与刷选联动分析。</w:t>
      </w:r>
    </w:p>
    <w:p>
      <w:r>
        <w:t># 任务一：体数据渲染与密度演化</w:t>
      </w:r>
    </w:p>
    <w:p>
      <w:pPr>
        <w:pStyle w:val="Heading1"/>
      </w:pPr>
      <w:r>
        <w:t>方法</w:t>
      </w:r>
    </w:p>
    <w:p>
      <w:r>
        <w:t>采用 Nyx 官方 128³ 气体密度场，按 z→y→x 列优先小端 float32 读取；使用 vtk.js 进行 GPU 光线投射体渲染，配置对数色标传递函数（低密度透明、高密度黄白）及双光源 Phong 着色，展示 t=0/25/50/75/99 五个演化时刻。</w:t>
      </w:r>
    </w:p>
    <w:p>
      <w:pPr>
        <w:pStyle w:val="Heading1"/>
      </w:pPr>
      <w:r>
        <w:t>观察</w:t>
      </w:r>
    </w:p>
    <w:p>
      <w:r>
        <w:t>早期（t=0）密度场在体渲染中呈均匀雾状，filament 结构微弱；随时间步推进，高密度丝状结构与节点逐渐清晰，低密度区域扩大为“空洞”。末期（t=99）可见明显宇宙网状拓扑。</w:t>
      </w:r>
    </w:p>
    <w:p>
      <w:pPr>
        <w:pStyle w:val="Heading1"/>
      </w:pPr>
      <w:r>
        <w:t>数据佐证</w:t>
      </w:r>
    </w:p>
    <w:p>
      <w:pPr>
        <w:pStyle w:val="ListBullet"/>
      </w:pPr>
      <w:r>
        <w:t>t=0: mean=9.4854, std=0.4318, max=13.8433</w:t>
      </w:r>
    </w:p>
    <w:p>
      <w:pPr>
        <w:pStyle w:val="ListBullet"/>
      </w:pPr>
      <w:r>
        <w:t>t=99: mean=9.3187, std=0.4983, max=14.4494</w:t>
      </w:r>
    </w:p>
    <w:p>
      <w:pPr>
        <w:pStyle w:val="Heading1"/>
      </w:pPr>
      <w:r>
        <w:t>配图</w:t>
      </w:r>
    </w:p>
    <w:p>
      <w:r>
        <w:t>task1_vol_t0000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task1_vol_t0050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task1_vol_t0099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9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任务二：宇宙密度演化规律归纳</w:t>
      </w:r>
    </w:p>
    <w:p>
      <w:pPr>
        <w:pStyle w:val="Heading1"/>
      </w:pPr>
      <w:r>
        <w:t>结构形成</w:t>
      </w:r>
    </w:p>
    <w:p>
      <w:r>
        <w:t>模拟显示物质由近乎均匀分布（t=0 分位跨度 2.098）在引力作用下逐步团块化；t=99 分位跨度增至 2.414，表明密度涨落幅度显著增大，宇宙网 filaments 与节点结构形成。</w:t>
      </w:r>
    </w:p>
    <w:p>
      <w:pPr>
        <w:pStyle w:val="Heading1"/>
      </w:pPr>
      <w:r>
        <w:t>星系际介质（IGM）</w:t>
      </w:r>
    </w:p>
    <w:p>
      <w:r>
        <w:t>绝大部分体积占据低密度区间（直方图左峰），高密度尾部占比约 1.00%（≥p99），对应 IGM 中稀疏重子汇聚通道。</w:t>
      </w:r>
    </w:p>
    <w:p>
      <w:pPr>
        <w:pStyle w:val="Heading1"/>
      </w:pPr>
      <w:r>
        <w:t>可视化价值</w:t>
      </w:r>
    </w:p>
    <w:p>
      <w:r>
        <w:t>体渲染提供全局形态直觉；统计直方图量化分布漂移；交互刷选将高密度尾与空间节点对应，实现“假设—证据”闭环，降低逐体素盲目探索成本。</w:t>
      </w:r>
    </w:p>
    <w:p>
      <w:pPr>
        <w:pStyle w:val="Heading1"/>
      </w:pPr>
      <w:r>
        <w:t>配图</w:t>
      </w:r>
    </w:p>
    <w:p>
      <w:r>
        <w:t>复用任务一多时刻体渲染与任务三直方图叠加图。</w:t>
      </w:r>
    </w:p>
    <w:p>
      <w:r>
        <w:t>task1_vol_t0000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task1_vol_t0099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9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task3_hist_overlay</w:t>
      </w:r>
    </w:p>
    <w:p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任务三：时序密度对数直方图统计</w:t>
      </w:r>
    </w:p>
    <w:p>
      <w:pPr>
        <w:pStyle w:val="Heading1"/>
      </w:pPr>
      <w:r>
        <w:t>方法</w:t>
      </w:r>
    </w:p>
    <w:p>
      <w:r>
        <w:t>对 100 个时间步全域密度做 log 等距分箱（128 bins），预计算归一化直方图及 mean/std/分位数/偏度。</w:t>
      </w:r>
    </w:p>
    <w:p>
      <w:pPr>
        <w:pStyle w:val="Heading1"/>
      </w:pPr>
      <w:r>
        <w:t>演化规律</w:t>
      </w:r>
    </w:p>
    <w:p>
      <w:pPr>
        <w:pStyle w:val="ListBullet"/>
      </w:pPr>
      <w:r>
        <w:t>标准差由 0.4318 增至 0.4983，波动持续扩大；</w:t>
      </w:r>
    </w:p>
    <w:p>
      <w:pPr>
        <w:pStyle w:val="ListBullet"/>
      </w:pPr>
      <w:r>
        <w:t>偏度由 0.7162 变为 0.7183，右尾增厚，呈现高低密度两极分化；</w:t>
      </w:r>
    </w:p>
    <w:p>
      <w:pPr>
        <w:pStyle w:val="ListBullet"/>
      </w:pPr>
      <w:r>
        <w:t>代表时刻直方图叠加显示主峰略向左移动、尾部抬升，符合“空洞 + 致密节点”团块化描述。</w:t>
      </w:r>
    </w:p>
    <w:p>
      <w:pPr>
        <w:pStyle w:val="Heading1"/>
      </w:pPr>
      <w:r>
        <w:t>配图</w:t>
      </w:r>
    </w:p>
    <w:p>
      <w:r>
        <w:t>task3_hist_overlay</w:t>
      </w:r>
    </w:p>
    <w:p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task3_metrics_timeline</w:t>
      </w:r>
    </w:p>
    <w:p>
      <w:r>
        <w:drawing>
          <wp:inline xmlns:a="http://schemas.openxmlformats.org/drawingml/2006/main" xmlns:pic="http://schemas.openxmlformats.org/drawingml/2006/picture">
            <wp:extent cx="5400000" cy="27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metrics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任务四：相空间交互刷选可视分析</w:t>
      </w:r>
    </w:p>
    <w:p>
      <w:pPr>
        <w:pStyle w:val="Heading1"/>
      </w:pPr>
      <w:r>
        <w:t>系统功能</w:t>
      </w:r>
    </w:p>
    <w:p>
      <w:r>
        <w:t>Web 仪表盘集成：可刷选 log 密度直方图、vtk.js 体渲染、刷选体素 3D 点云三联视图。支持 Top 1%（ρ≥p99=10.7601）与 Bottom 1% 快捷筛选，刷选后 ~2 万体素点云实时联动。</w:t>
      </w:r>
    </w:p>
    <w:p>
      <w:pPr>
        <w:pStyle w:val="Heading1"/>
      </w:pPr>
      <w:r>
        <w:t>验证</w:t>
      </w:r>
    </w:p>
    <w:p>
      <w:r>
        <w:t>Top 1% 点云呈丝状/节点状聚集，与体渲染亮脊一致，验证直方图高密度尾对应宇宙网致密结构。</w:t>
      </w:r>
    </w:p>
    <w:p>
      <w:pPr>
        <w:pStyle w:val="Heading1"/>
      </w:pPr>
      <w:r>
        <w:t>双向关联</w:t>
      </w:r>
    </w:p>
    <w:p>
      <w:r>
        <w:t>统计→空间：框选密度区间定位物理单元；空间→统计：观察 filaments 后可在直方图定位对应密度带。</w:t>
      </w:r>
    </w:p>
    <w:p>
      <w:pPr>
        <w:pStyle w:val="Heading1"/>
      </w:pPr>
      <w:r>
        <w:t>配图</w:t>
      </w:r>
    </w:p>
    <w:p>
      <w:r>
        <w:t>task4_brush_top1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op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