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B69691">
      <w:pPr>
        <w:spacing w:before="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000000"/>
          <w:sz w:val="48"/>
        </w:rPr>
        <w:t>需求规格说明书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78510167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73B0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文档版本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C4C7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V0.1 评审稿</w:t>
            </w:r>
          </w:p>
        </w:tc>
      </w:tr>
      <w:tr w14:paraId="7D66ED55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8092F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输出日期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AE9C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2026-07-01</w:t>
            </w:r>
          </w:p>
        </w:tc>
      </w:tr>
      <w:tr w14:paraId="47F2CE88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FC30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适用范围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F98F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归档材料提交、初次评定、专家评定、认证决定</w:t>
            </w:r>
          </w:p>
        </w:tc>
      </w:tr>
    </w:tbl>
    <w:p w14:paraId="0CB8BC46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7F46590F">
        <w:tc>
          <w:tcPr>
            <w:tcW w:w="9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65E8F">
            <w:pPr>
              <w:spacing w:after="6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编写原则</w:t>
            </w:r>
          </w:p>
          <w:p w14:paraId="5265584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本说明书按开发落地视角组织：先说明业务对象、状态流转和数据关系，再按四个业务模块展开功能规格。每个功能模块均覆盖角色、目标、入口、数据、操作、状态、校验、异常、日志、权限和验收标准，减少开发阶段反复追问。</w:t>
            </w:r>
          </w:p>
        </w:tc>
      </w:tr>
    </w:tbl>
    <w:p w14:paraId="282BF18D">
      <w:pPr>
        <w:spacing w:after="80" w:line="360" w:lineRule="auto"/>
        <w:rPr>
          <w:rFonts w:hint="eastAsia" w:ascii="华文仿宋" w:hAnsi="华文仿宋" w:eastAsia="华文仿宋" w:cs="华文仿宋"/>
        </w:rPr>
      </w:pPr>
    </w:p>
    <w:p w14:paraId="2E36DDAD">
      <w:pPr>
        <w:pStyle w:val="3"/>
        <w:spacing w:before="320" w:after="16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32"/>
        </w:rPr>
        <w:t>1. 文档说明</w:t>
      </w:r>
    </w:p>
    <w:p w14:paraId="3A531C3C">
      <w:pPr>
        <w:spacing w:before="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 w:val="0"/>
          <w:color w:val="000000"/>
          <w:sz w:val="22"/>
        </w:rPr>
        <w:t>本文档用于将当前申城体系认证 Demo 原型转化为开发可执行的需求规格说明。页面样式、交互细节和模拟数据以现有原型为参考，业务规则以项目需求摘要、MSF11-20 材料清单和业务状态机为准。</w:t>
      </w:r>
    </w:p>
    <w:p w14:paraId="20204827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1.1 本期模块范围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1500"/>
        <w:gridCol w:w="2600"/>
        <w:gridCol w:w="3660"/>
      </w:tblGrid>
      <w:tr w14:paraId="7755FD7E"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0523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模块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50E6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主要角色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1ED5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对应页面</w:t>
            </w:r>
          </w:p>
        </w:tc>
        <w:tc>
          <w:tcPr>
            <w:tcW w:w="3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1812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业务目标</w:t>
            </w:r>
          </w:p>
        </w:tc>
      </w:tr>
      <w:tr w14:paraId="7684D598">
        <w:tc>
          <w:tcPr>
            <w:tcW w:w="1600" w:type="dxa"/>
          </w:tcPr>
          <w:p w14:paraId="17D990A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归档材料提交</w:t>
            </w:r>
          </w:p>
        </w:tc>
        <w:tc>
          <w:tcPr>
            <w:tcW w:w="1500" w:type="dxa"/>
          </w:tcPr>
          <w:p w14:paraId="69C7E91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项目管理人员</w:t>
            </w:r>
          </w:p>
        </w:tc>
        <w:tc>
          <w:tcPr>
            <w:tcW w:w="2600" w:type="dxa"/>
          </w:tcPr>
          <w:p w14:paraId="1648B55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归档材料提交详情、归档材料退回处理详情</w:t>
            </w:r>
          </w:p>
        </w:tc>
        <w:tc>
          <w:tcPr>
            <w:tcW w:w="3660" w:type="dxa"/>
          </w:tcPr>
          <w:p w14:paraId="25D0E09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检查系统带入材料、补齐缺失材料，并提交进入初次评定；处理初评或认证决定退回后的补正。</w:t>
            </w:r>
          </w:p>
        </w:tc>
      </w:tr>
      <w:tr w14:paraId="42C433EA">
        <w:tc>
          <w:tcPr>
            <w:tcW w:w="1600" w:type="dxa"/>
          </w:tcPr>
          <w:p w14:paraId="6A6EA8F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初次评定</w:t>
            </w:r>
          </w:p>
        </w:tc>
        <w:tc>
          <w:tcPr>
            <w:tcW w:w="1500" w:type="dxa"/>
          </w:tcPr>
          <w:p w14:paraId="471DA46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初评协调员</w:t>
            </w:r>
          </w:p>
        </w:tc>
        <w:tc>
          <w:tcPr>
            <w:tcW w:w="2600" w:type="dxa"/>
          </w:tcPr>
          <w:p w14:paraId="31D0E5E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初次评定详情</w:t>
            </w:r>
          </w:p>
        </w:tc>
        <w:tc>
          <w:tcPr>
            <w:tcW w:w="3660" w:type="dxa"/>
          </w:tcPr>
          <w:p w14:paraId="1D5C539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接收归档材料，指派专家，汇总专家反馈和问题复核结果，决定通过初评或退回补正。</w:t>
            </w:r>
          </w:p>
        </w:tc>
      </w:tr>
      <w:tr w14:paraId="7E11373A">
        <w:tc>
          <w:tcPr>
            <w:tcW w:w="1600" w:type="dxa"/>
          </w:tcPr>
          <w:p w14:paraId="700AC15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专家评定</w:t>
            </w:r>
          </w:p>
        </w:tc>
        <w:tc>
          <w:tcPr>
            <w:tcW w:w="1500" w:type="dxa"/>
          </w:tcPr>
          <w:p w14:paraId="6189738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评定专家</w:t>
            </w:r>
          </w:p>
        </w:tc>
        <w:tc>
          <w:tcPr>
            <w:tcW w:w="2600" w:type="dxa"/>
          </w:tcPr>
          <w:p w14:paraId="03D1AD9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专家评定列表、专家评审详情</w:t>
            </w:r>
          </w:p>
        </w:tc>
        <w:tc>
          <w:tcPr>
            <w:tcW w:w="3660" w:type="dxa"/>
          </w:tcPr>
          <w:p w14:paraId="0C2C664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按授权体系审阅材料文件，预览证据，登记问题、补充材料或补充审核要求，并提交个人评定结论。</w:t>
            </w:r>
          </w:p>
        </w:tc>
      </w:tr>
      <w:tr w14:paraId="34713D5C">
        <w:tc>
          <w:tcPr>
            <w:tcW w:w="1600" w:type="dxa"/>
          </w:tcPr>
          <w:p w14:paraId="1859D78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认证决定</w:t>
            </w:r>
          </w:p>
        </w:tc>
        <w:tc>
          <w:tcPr>
            <w:tcW w:w="1500" w:type="dxa"/>
          </w:tcPr>
          <w:p w14:paraId="5D74D80F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认证决定协调员</w:t>
            </w:r>
          </w:p>
        </w:tc>
        <w:tc>
          <w:tcPr>
            <w:tcW w:w="2600" w:type="dxa"/>
          </w:tcPr>
          <w:p w14:paraId="46D8B22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  <w:lang w:eastAsia="zh-CN"/>
              </w:rPr>
              <w:t>认证决定</w:t>
            </w:r>
            <w:r>
              <w:rPr>
                <w:rFonts w:hint="eastAsia" w:ascii="华文仿宋" w:hAnsi="华文仿宋" w:eastAsia="华文仿宋" w:cs="华文仿宋"/>
                <w:sz w:val="19"/>
              </w:rPr>
              <w:t>详情</w:t>
            </w:r>
          </w:p>
        </w:tc>
        <w:tc>
          <w:tcPr>
            <w:tcW w:w="3660" w:type="dxa"/>
          </w:tcPr>
          <w:p w14:paraId="57EE54E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在初评通过后开展认证决定复核，进行专家覆盖校验、问题清理和体系级通过/退回分流。</w:t>
            </w:r>
          </w:p>
        </w:tc>
      </w:tr>
    </w:tbl>
    <w:p w14:paraId="6D8B04CD">
      <w:pPr>
        <w:spacing w:after="80" w:line="360" w:lineRule="auto"/>
        <w:rPr>
          <w:rFonts w:hint="eastAsia" w:ascii="华文仿宋" w:hAnsi="华文仿宋" w:eastAsia="华文仿宋" w:cs="华文仿宋"/>
        </w:rPr>
      </w:pPr>
    </w:p>
    <w:p w14:paraId="6CD523BE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1.2 统一术语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7460"/>
      </w:tblGrid>
      <w:tr w14:paraId="62B348E0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CBF6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术语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A510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说明</w:t>
            </w:r>
          </w:p>
        </w:tc>
      </w:tr>
      <w:tr w14:paraId="136555DC">
        <w:tc>
          <w:tcPr>
            <w:tcW w:w="1900" w:type="dxa"/>
          </w:tcPr>
          <w:p w14:paraId="23E8B99A">
            <w:pPr>
              <w:spacing w:after="0" w:line="360" w:lineRule="auto"/>
              <w:rPr>
                <w:rFonts w:hint="eastAsia" w:ascii="华文仿宋" w:hAnsi="华文仿宋" w:eastAsia="华文仿宋" w:cs="华文仿宋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Q</w:t>
            </w:r>
            <w:r>
              <w:rPr>
                <w:rFonts w:hint="eastAsia" w:ascii="华文仿宋" w:hAnsi="华文仿宋" w:eastAsia="华文仿宋" w:cs="华文仿宋"/>
                <w:sz w:val="19"/>
                <w:lang w:val="en-US" w:eastAsia="zh-CN"/>
              </w:rPr>
              <w:t>MS</w:t>
            </w:r>
          </w:p>
        </w:tc>
        <w:tc>
          <w:tcPr>
            <w:tcW w:w="7460" w:type="dxa"/>
          </w:tcPr>
          <w:p w14:paraId="29E72E6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质量管理体系。</w:t>
            </w:r>
          </w:p>
        </w:tc>
      </w:tr>
      <w:tr w14:paraId="3415F456">
        <w:tc>
          <w:tcPr>
            <w:tcW w:w="1900" w:type="dxa"/>
          </w:tcPr>
          <w:p w14:paraId="647D56A2">
            <w:pPr>
              <w:spacing w:after="0" w:line="360" w:lineRule="auto"/>
              <w:rPr>
                <w:rFonts w:hint="eastAsia" w:ascii="华文仿宋" w:hAnsi="华文仿宋" w:eastAsia="华文仿宋" w:cs="华文仿宋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E</w:t>
            </w:r>
            <w:r>
              <w:rPr>
                <w:rFonts w:hint="eastAsia" w:ascii="华文仿宋" w:hAnsi="华文仿宋" w:eastAsia="华文仿宋" w:cs="华文仿宋"/>
                <w:sz w:val="19"/>
                <w:lang w:val="en-US" w:eastAsia="zh-CN"/>
              </w:rPr>
              <w:t>MS</w:t>
            </w:r>
          </w:p>
        </w:tc>
        <w:tc>
          <w:tcPr>
            <w:tcW w:w="7460" w:type="dxa"/>
          </w:tcPr>
          <w:p w14:paraId="549EA44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环境管理体系。</w:t>
            </w:r>
          </w:p>
        </w:tc>
      </w:tr>
      <w:tr w14:paraId="0F154B8E">
        <w:tc>
          <w:tcPr>
            <w:tcW w:w="1900" w:type="dxa"/>
          </w:tcPr>
          <w:p w14:paraId="333EE8D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OHSMS</w:t>
            </w:r>
          </w:p>
        </w:tc>
        <w:tc>
          <w:tcPr>
            <w:tcW w:w="7460" w:type="dxa"/>
          </w:tcPr>
          <w:p w14:paraId="1932BCA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职业健康安全。</w:t>
            </w:r>
          </w:p>
        </w:tc>
      </w:tr>
      <w:tr w14:paraId="26D65410">
        <w:tc>
          <w:tcPr>
            <w:tcW w:w="1900" w:type="dxa"/>
          </w:tcPr>
          <w:p w14:paraId="384460B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 xml:space="preserve">FSMS </w:t>
            </w:r>
          </w:p>
        </w:tc>
        <w:tc>
          <w:tcPr>
            <w:tcW w:w="7460" w:type="dxa"/>
          </w:tcPr>
          <w:p w14:paraId="4FAF47E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食品安全体系。</w:t>
            </w:r>
          </w:p>
        </w:tc>
      </w:tr>
      <w:tr w14:paraId="502F6C58">
        <w:tc>
          <w:tcPr>
            <w:tcW w:w="1900" w:type="dxa"/>
          </w:tcPr>
          <w:p w14:paraId="3FC818C9">
            <w:pPr>
              <w:spacing w:after="0" w:line="360" w:lineRule="auto"/>
              <w:rPr>
                <w:rFonts w:hint="eastAsia" w:ascii="华文仿宋" w:hAnsi="华文仿宋" w:eastAsia="华文仿宋" w:cs="华文仿宋"/>
                <w:sz w:val="19"/>
              </w:rPr>
            </w:pPr>
            <w:r>
              <w:rPr>
                <w:rFonts w:hint="eastAsia" w:ascii="华文仿宋" w:hAnsi="华文仿宋" w:eastAsia="华文仿宋" w:cs="华文仿宋"/>
                <w:sz w:val="19"/>
                <w:lang w:val="en-US" w:eastAsia="zh-CN"/>
              </w:rPr>
              <w:t>ISMS</w:t>
            </w:r>
          </w:p>
        </w:tc>
        <w:tc>
          <w:tcPr>
            <w:tcW w:w="7460" w:type="dxa"/>
          </w:tcPr>
          <w:p w14:paraId="5E5DF0D4">
            <w:pPr>
              <w:spacing w:after="0" w:line="360" w:lineRule="auto"/>
              <w:rPr>
                <w:rFonts w:hint="eastAsia" w:ascii="华文仿宋" w:hAnsi="华文仿宋" w:eastAsia="华文仿宋" w:cs="华文仿宋"/>
                <w:sz w:val="19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信息安全管理体系</w:t>
            </w:r>
          </w:p>
        </w:tc>
      </w:tr>
      <w:tr w14:paraId="6912C5C8">
        <w:tc>
          <w:tcPr>
            <w:tcW w:w="1900" w:type="dxa"/>
          </w:tcPr>
          <w:p w14:paraId="7183EC5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MSF11-20</w:t>
            </w:r>
          </w:p>
        </w:tc>
        <w:tc>
          <w:tcPr>
            <w:tcW w:w="7460" w:type="dxa"/>
          </w:tcPr>
          <w:p w14:paraId="144012DF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审核材料归档/上报清单，当前版本共 48 项材料，是材料归档、评定和问题登记的权威清单。</w:t>
            </w:r>
          </w:p>
        </w:tc>
      </w:tr>
      <w:tr w14:paraId="37857F68">
        <w:tc>
          <w:tcPr>
            <w:tcW w:w="1900" w:type="dxa"/>
          </w:tcPr>
          <w:p w14:paraId="3CCEC8B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材料清单项</w:t>
            </w:r>
          </w:p>
        </w:tc>
        <w:tc>
          <w:tcPr>
            <w:tcW w:w="7460" w:type="dxa"/>
          </w:tcPr>
          <w:p w14:paraId="5EBAB9A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MSF11-20 中的一项材料，是完整性校验和评定问题登记的最小业务对象。</w:t>
            </w:r>
          </w:p>
        </w:tc>
      </w:tr>
      <w:tr w14:paraId="20B08A04">
        <w:tc>
          <w:tcPr>
            <w:tcW w:w="1900" w:type="dxa"/>
          </w:tcPr>
          <w:p w14:paraId="585398B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具体文件</w:t>
            </w:r>
          </w:p>
        </w:tc>
        <w:tc>
          <w:tcPr>
            <w:tcW w:w="7460" w:type="dxa"/>
          </w:tcPr>
          <w:p w14:paraId="71C8DBE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材料清单项下的附件、在线表单或资料库关联文件，仅作为证据展示，不单独承载评定结论。</w:t>
            </w:r>
          </w:p>
        </w:tc>
      </w:tr>
      <w:tr w14:paraId="4BDFBFAF">
        <w:tc>
          <w:tcPr>
            <w:tcW w:w="1900" w:type="dxa"/>
          </w:tcPr>
          <w:p w14:paraId="21CBE6D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有效问题</w:t>
            </w:r>
          </w:p>
        </w:tc>
        <w:tc>
          <w:tcPr>
            <w:tcW w:w="7460" w:type="dxa"/>
          </w:tcPr>
          <w:p w14:paraId="71FAA21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尚未删除、尚未关闭、会影响通过/退回判断的问题记录。</w:t>
            </w:r>
          </w:p>
        </w:tc>
      </w:tr>
    </w:tbl>
    <w:p w14:paraId="7314B94F">
      <w:pPr>
        <w:spacing w:after="80" w:line="360" w:lineRule="auto"/>
        <w:rPr>
          <w:rFonts w:hint="eastAsia" w:ascii="华文仿宋" w:hAnsi="华文仿宋" w:eastAsia="华文仿宋" w:cs="华文仿宋"/>
        </w:rPr>
      </w:pPr>
    </w:p>
    <w:p w14:paraId="4A268942">
      <w:pPr>
        <w:pStyle w:val="3"/>
        <w:spacing w:before="320" w:after="16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32"/>
        </w:rPr>
        <w:t>2. 总体业务规则</w:t>
      </w:r>
    </w:p>
    <w:p w14:paraId="3D636E1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材料清单统一使用 MSF11-20 的 48 项材料</w:t>
      </w:r>
      <w:r>
        <w:rPr>
          <w:rFonts w:hint="eastAsia" w:ascii="华文仿宋" w:hAnsi="华文仿宋" w:eastAsia="华文仿宋" w:cs="华文仿宋"/>
          <w:sz w:val="21"/>
          <w:lang w:eastAsia="zh-CN"/>
        </w:rPr>
        <w:t>，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后续可能会有新增。</w:t>
      </w:r>
    </w:p>
    <w:p w14:paraId="6A14DA2F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评定对象是材料清单项，不是具体文件；具体文件仅作为材料项下的证据。</w:t>
      </w:r>
    </w:p>
    <w:p w14:paraId="024B11A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初次评定、专家评定和认证决定登记问题时，问题必须关联材料清单项，并可关联涉及体系、问题类型、问题描述、处理要求和提交人。</w:t>
      </w:r>
    </w:p>
    <w:p w14:paraId="58E8E51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材料明细表固定为“具体文件名称 / 适用体系 / 操作”三列；文件来源、上传时间、类型等放在文件名下方辅助信息中。</w:t>
      </w:r>
    </w:p>
    <w:p w14:paraId="34AB533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主操作按钮禁用时必须展示明确原因，例如缺失材料、专家覆盖不足、存在未关闭问题或当前状态不允许。</w:t>
      </w:r>
    </w:p>
    <w:p w14:paraId="2B45AB9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初评退回后，项目管理人员补充材料再次提交进入初次评定；认证决定退回后，再次提交直接回到认证决定，不再经过初评。</w:t>
      </w:r>
    </w:p>
    <w:p w14:paraId="072511C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认证决定通过后，任务进入已完结，相关页面只读，保留预览和历史记录查看能力。</w:t>
      </w:r>
    </w:p>
    <w:p w14:paraId="2E8789D5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  <w:b/>
          <w:color w:val="2E74B5"/>
          <w:sz w:val="26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 xml:space="preserve">2.2 </w:t>
      </w:r>
      <w:r>
        <w:rPr>
          <w:rFonts w:hint="eastAsia" w:ascii="华文仿宋" w:hAnsi="华文仿宋" w:eastAsia="华文仿宋" w:cs="华文仿宋"/>
          <w:b/>
          <w:color w:val="2E74B5"/>
          <w:sz w:val="26"/>
          <w:lang w:val="en-US" w:eastAsia="zh-CN"/>
        </w:rPr>
        <w:t>整体业务流程</w:t>
      </w:r>
    </w:p>
    <w:p w14:paraId="7A0AE65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927090" cy="7486650"/>
            <wp:effectExtent l="0" t="0" r="1651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rcRect t="1676"/>
                    <a:stretch>
                      <a:fillRect/>
                    </a:stretch>
                  </pic:blipFill>
                  <pic:spPr>
                    <a:xfrm>
                      <a:off x="0" y="0"/>
                      <a:ext cx="5927090" cy="748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58BF2">
      <w:pPr>
        <w:spacing w:after="80" w:line="360" w:lineRule="auto"/>
        <w:rPr>
          <w:rFonts w:hint="eastAsia" w:ascii="华文仿宋" w:hAnsi="华文仿宋" w:eastAsia="华文仿宋" w:cs="华文仿宋"/>
        </w:rPr>
      </w:pPr>
    </w:p>
    <w:p w14:paraId="23E77974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  <w:b/>
          <w:color w:val="2E74B5"/>
          <w:sz w:val="26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2.</w:t>
      </w:r>
      <w:r>
        <w:rPr>
          <w:rFonts w:hint="eastAsia" w:ascii="华文仿宋" w:hAnsi="华文仿宋" w:eastAsia="华文仿宋" w:cs="华文仿宋"/>
          <w:b/>
          <w:color w:val="2E74B5"/>
          <w:sz w:val="26"/>
          <w:lang w:val="en-US" w:eastAsia="zh-CN"/>
        </w:rPr>
        <w:t>3</w:t>
      </w:r>
      <w:r>
        <w:rPr>
          <w:rFonts w:hint="eastAsia" w:ascii="华文仿宋" w:hAnsi="华文仿宋" w:eastAsia="华文仿宋" w:cs="华文仿宋"/>
          <w:b/>
          <w:color w:val="2E74B5"/>
          <w:sz w:val="26"/>
        </w:rPr>
        <w:t>核心数据关系</w:t>
      </w:r>
    </w:p>
    <w:p w14:paraId="7B2E694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认证项目 1:N 归档材料任务；本期 Demo 默认一个认证项目生成一个归档材料任务。</w:t>
      </w:r>
    </w:p>
    <w:p w14:paraId="1408751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归档材料任务 N:M 认证体系；当前任务默认包含 Q/E/S/F 四个体系。</w:t>
      </w:r>
    </w:p>
    <w:p w14:paraId="2A65A44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归档材料任务 1:N 材料清单项；清单项来自 MSF11-20，按通用材料、一阶段材料、二阶段及其他审核材料分组。</w:t>
      </w:r>
    </w:p>
    <w:p w14:paraId="424DED5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材料清单项 1:N 具体文件；一个文件可覆盖一个或多个体系。</w:t>
      </w:r>
    </w:p>
    <w:p w14:paraId="6B84DB9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材料清单项 1:N 评定问题；问题记录可涉及一个或多个体系。</w:t>
      </w:r>
    </w:p>
    <w:p w14:paraId="12039AE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评定专家 N:M 体系/专业代码；专家材料范围和问题登记范围必须受授权限制。</w:t>
      </w:r>
    </w:p>
    <w:p w14:paraId="416C3BC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认证决定支持体系级分流；同一任务中部分体系可通过，部分体系可退回。</w:t>
      </w:r>
    </w:p>
    <w:p w14:paraId="19E59E97">
      <w:pPr>
        <w:pStyle w:val="3"/>
        <w:spacing w:before="320" w:after="16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32"/>
        </w:rPr>
        <w:t>3. 功能描述统一模板</w:t>
      </w:r>
    </w:p>
    <w:p w14:paraId="33ABD45B">
      <w:pPr>
        <w:spacing w:before="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 w:val="0"/>
          <w:color w:val="000000"/>
          <w:sz w:val="22"/>
        </w:rPr>
        <w:t>后续每个功能模块均按以下维度描述。开发拆解任务、接口设计、测试用例和验收时应保持同一口径。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7460"/>
      </w:tblGrid>
      <w:tr w14:paraId="198B2438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6BF0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维度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F40E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需要说明的内容</w:t>
            </w:r>
          </w:p>
        </w:tc>
      </w:tr>
      <w:tr w14:paraId="0426BDFB">
        <w:tc>
          <w:tcPr>
            <w:tcW w:w="1900" w:type="dxa"/>
          </w:tcPr>
          <w:p w14:paraId="771F22C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功能名称</w:t>
            </w:r>
          </w:p>
        </w:tc>
        <w:tc>
          <w:tcPr>
            <w:tcW w:w="7460" w:type="dxa"/>
          </w:tcPr>
          <w:p w14:paraId="791E8BB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使用业务语言命名，例如“提交初次评定”“登记材料问题”“按体系通过认证决定”。</w:t>
            </w:r>
          </w:p>
        </w:tc>
      </w:tr>
      <w:tr w14:paraId="1AE2BA5A">
        <w:tc>
          <w:tcPr>
            <w:tcW w:w="1900" w:type="dxa"/>
          </w:tcPr>
          <w:p w14:paraId="7B91A98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使用角色</w:t>
            </w:r>
          </w:p>
        </w:tc>
        <w:tc>
          <w:tcPr>
            <w:tcW w:w="7460" w:type="dxa"/>
          </w:tcPr>
          <w:p w14:paraId="1FF0902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明确角色、权限范围和授权体系限制。</w:t>
            </w:r>
          </w:p>
        </w:tc>
      </w:tr>
      <w:tr w14:paraId="3F2F0C81">
        <w:tc>
          <w:tcPr>
            <w:tcW w:w="1900" w:type="dxa"/>
          </w:tcPr>
          <w:p w14:paraId="562CE3D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业务目标</w:t>
            </w:r>
          </w:p>
        </w:tc>
        <w:tc>
          <w:tcPr>
            <w:tcW w:w="7460" w:type="dxa"/>
          </w:tcPr>
          <w:p w14:paraId="4372AA1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说明用户进入功能后要完成的判断或动作。</w:t>
            </w:r>
          </w:p>
        </w:tc>
      </w:tr>
      <w:tr w14:paraId="20200279">
        <w:tc>
          <w:tcPr>
            <w:tcW w:w="1900" w:type="dxa"/>
          </w:tcPr>
          <w:p w14:paraId="33325CD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入口与前置条件</w:t>
            </w:r>
          </w:p>
        </w:tc>
        <w:tc>
          <w:tcPr>
            <w:tcW w:w="7460" w:type="dxa"/>
          </w:tcPr>
          <w:p w14:paraId="0698E04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入口页面、按钮位置、当前任务状态、必需数据。</w:t>
            </w:r>
          </w:p>
        </w:tc>
      </w:tr>
      <w:tr w14:paraId="7246B52E">
        <w:tc>
          <w:tcPr>
            <w:tcW w:w="1900" w:type="dxa"/>
          </w:tcPr>
          <w:p w14:paraId="4733587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页面/弹窗要素</w:t>
            </w:r>
          </w:p>
        </w:tc>
        <w:tc>
          <w:tcPr>
            <w:tcW w:w="7460" w:type="dxa"/>
          </w:tcPr>
          <w:p w14:paraId="5EE9868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展示区域、字段、按钮、筛选项、表格列和空状态。</w:t>
            </w:r>
          </w:p>
        </w:tc>
      </w:tr>
      <w:tr w14:paraId="6E7CE2ED">
        <w:tc>
          <w:tcPr>
            <w:tcW w:w="1900" w:type="dxa"/>
          </w:tcPr>
          <w:p w14:paraId="0B27583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数据来源</w:t>
            </w:r>
          </w:p>
        </w:tc>
        <w:tc>
          <w:tcPr>
            <w:tcW w:w="7460" w:type="dxa"/>
          </w:tcPr>
          <w:p w14:paraId="44E760D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来自项目、材料清单、文件库、专家库、问题记录、流程状态或操作日志。</w:t>
            </w:r>
          </w:p>
        </w:tc>
      </w:tr>
      <w:tr w14:paraId="2595106C">
        <w:tc>
          <w:tcPr>
            <w:tcW w:w="1900" w:type="dxa"/>
          </w:tcPr>
          <w:p w14:paraId="0B65EE0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操作流程</w:t>
            </w:r>
          </w:p>
        </w:tc>
        <w:tc>
          <w:tcPr>
            <w:tcW w:w="7460" w:type="dxa"/>
          </w:tcPr>
          <w:p w14:paraId="27E49B1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用户操作步骤、系统响应和页面刷新逻辑。</w:t>
            </w:r>
          </w:p>
        </w:tc>
      </w:tr>
      <w:tr w14:paraId="0EC6F92B">
        <w:tc>
          <w:tcPr>
            <w:tcW w:w="1900" w:type="dxa"/>
          </w:tcPr>
          <w:p w14:paraId="32C795C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按钮条件</w:t>
            </w:r>
          </w:p>
        </w:tc>
        <w:tc>
          <w:tcPr>
            <w:tcW w:w="7460" w:type="dxa"/>
          </w:tcPr>
          <w:p w14:paraId="307C67E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启用、禁用、只读、隐藏和禁用原因。</w:t>
            </w:r>
          </w:p>
        </w:tc>
      </w:tr>
      <w:tr w14:paraId="6F179BB1">
        <w:tc>
          <w:tcPr>
            <w:tcW w:w="1900" w:type="dxa"/>
          </w:tcPr>
          <w:p w14:paraId="4F5C508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校验规则</w:t>
            </w:r>
          </w:p>
        </w:tc>
        <w:tc>
          <w:tcPr>
            <w:tcW w:w="7460" w:type="dxa"/>
          </w:tcPr>
          <w:p w14:paraId="4C0C5F0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必填、格式、范围、重复、体系覆盖、状态冲突等。</w:t>
            </w:r>
          </w:p>
        </w:tc>
      </w:tr>
      <w:tr w14:paraId="16DC6003">
        <w:tc>
          <w:tcPr>
            <w:tcW w:w="1900" w:type="dxa"/>
          </w:tcPr>
          <w:p w14:paraId="42DFAF6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状态流转</w:t>
            </w:r>
          </w:p>
        </w:tc>
        <w:tc>
          <w:tcPr>
            <w:tcW w:w="7460" w:type="dxa"/>
          </w:tcPr>
          <w:p w14:paraId="124AF7F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操作成功后任务状态、问题状态、专家状态或体系状态如何变化。</w:t>
            </w:r>
          </w:p>
        </w:tc>
      </w:tr>
      <w:tr w14:paraId="3B48C928">
        <w:tc>
          <w:tcPr>
            <w:tcW w:w="1900" w:type="dxa"/>
          </w:tcPr>
          <w:p w14:paraId="14A58AB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异常场景</w:t>
            </w:r>
          </w:p>
        </w:tc>
        <w:tc>
          <w:tcPr>
            <w:tcW w:w="7460" w:type="dxa"/>
          </w:tcPr>
          <w:p w14:paraId="26F474F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加载失败、权限不足、并发变更、文件失败、状态已变化等。</w:t>
            </w:r>
          </w:p>
        </w:tc>
      </w:tr>
      <w:tr w14:paraId="34F98912">
        <w:tc>
          <w:tcPr>
            <w:tcW w:w="1900" w:type="dxa"/>
          </w:tcPr>
          <w:p w14:paraId="0765199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验收标准</w:t>
            </w:r>
          </w:p>
        </w:tc>
        <w:tc>
          <w:tcPr>
            <w:tcW w:w="7460" w:type="dxa"/>
          </w:tcPr>
          <w:p w14:paraId="04551FB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面向测试的可验证结果。</w:t>
            </w:r>
          </w:p>
        </w:tc>
      </w:tr>
    </w:tbl>
    <w:p w14:paraId="4AF24AB8">
      <w:pPr>
        <w:spacing w:after="80" w:line="360" w:lineRule="auto"/>
        <w:rPr>
          <w:rFonts w:hint="eastAsia" w:ascii="华文仿宋" w:hAnsi="华文仿宋" w:eastAsia="华文仿宋" w:cs="华文仿宋"/>
        </w:rPr>
      </w:pPr>
    </w:p>
    <w:p w14:paraId="6CE2882E">
      <w:pPr>
        <w:spacing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</w:rPr>
        <w:br w:type="page"/>
      </w:r>
    </w:p>
    <w:p w14:paraId="69B55B4B">
      <w:pPr>
        <w:pStyle w:val="3"/>
        <w:spacing w:before="320" w:after="16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32"/>
        </w:rPr>
        <w:t>4. 归档材料提交（项目管理人员）</w:t>
      </w:r>
    </w:p>
    <w:p w14:paraId="75615288">
      <w:pPr>
        <w:spacing w:before="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 w:val="0"/>
          <w:color w:val="000000"/>
          <w:sz w:val="22"/>
        </w:rPr>
        <w:t>该模块由项目管理人员使用，核心目标是确认系统带入的前序材料是否满足 MSF11-20 归档要求，补齐缺失材料，并按当前流程提交到初次评定或认证决定。</w:t>
      </w:r>
    </w:p>
    <w:p w14:paraId="2B578AB9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4.1 模块定位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5F7D8916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6844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104E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项目管理人员</w:t>
            </w:r>
          </w:p>
        </w:tc>
      </w:tr>
      <w:tr w14:paraId="5CBD89F4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04D5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关键目标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463B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补齐材料、判断是否可提交、处理退回原因、重新提交。</w:t>
            </w:r>
          </w:p>
        </w:tc>
      </w:tr>
    </w:tbl>
    <w:p w14:paraId="348DCFA7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3F595E04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4.2 模块通用规则</w:t>
      </w:r>
    </w:p>
    <w:p w14:paraId="1F7BB8D3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第一项为“全部材料跨体系视图”，与普通材料项使用一致样式。</w:t>
      </w:r>
    </w:p>
    <w:p w14:paraId="1C54BB3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快速筛选建议为“全部 / 缺失 / 已带入”；筛选结果同时影响左侧材料树和中间展示区域。</w:t>
      </w:r>
    </w:p>
    <w:p w14:paraId="51BEFA6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材料完整性按项目涉及体系分别计算，所有必交材料齐全后主按钮才启用。</w:t>
      </w:r>
    </w:p>
    <w:p w14:paraId="2655B38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退回场景必须展示退回来源、退回原因、涉及体系、涉及材料和补正要求。</w:t>
      </w:r>
    </w:p>
    <w:p w14:paraId="4EA7EBD0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4.3 归档材料提交列表页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4561256F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E57F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499A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项目管理人员、归档材料管理人员。</w:t>
            </w:r>
          </w:p>
        </w:tc>
      </w:tr>
      <w:tr w14:paraId="44EEEE9C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0CEE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A05D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按任务状态集中查看项目归档材料任务，快速识别待提交、退回补正和已完成任务，并进入详情处理。</w:t>
            </w:r>
          </w:p>
        </w:tc>
      </w:tr>
      <w:tr w14:paraId="4CA0EB32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5619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2C8F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从菜单“材料归档管理”进入；当前用户仅能查看其权限范围内的归档任务。</w:t>
            </w:r>
          </w:p>
        </w:tc>
      </w:tr>
      <w:tr w14:paraId="1D617F55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7C4C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FA046">
            <w:pPr>
              <w:spacing w:after="0" w:line="360" w:lineRule="auto"/>
              <w:rPr>
                <w:rFonts w:hint="default" w:ascii="华文仿宋" w:hAnsi="华文仿宋" w:eastAsia="华文仿宋" w:cs="华文仿宋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lang w:val="en-US" w:eastAsia="zh-CN"/>
              </w:rPr>
              <w:t>归档任务来自于审核任务中二阶段任务通过后系统自动创建</w:t>
            </w:r>
          </w:p>
        </w:tc>
      </w:tr>
    </w:tbl>
    <w:p w14:paraId="11C720EB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36EBF2F1">
      <w:pPr>
        <w:pStyle w:val="5"/>
        <w:spacing w:before="160" w:after="80" w:line="360" w:lineRule="auto"/>
        <w:rPr>
          <w:rFonts w:hint="default" w:ascii="华文仿宋" w:hAnsi="华文仿宋" w:eastAsia="华文仿宋" w:cs="华文仿宋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  <w:t>原型页面</w:t>
      </w:r>
    </w:p>
    <w:p w14:paraId="16328B96">
      <w:pPr>
        <w:bidi w:val="0"/>
        <w:rPr>
          <w:rFonts w:hint="eastAsia"/>
        </w:rPr>
      </w:pPr>
      <w:r>
        <w:drawing>
          <wp:inline distT="0" distB="0" distL="114300" distR="114300">
            <wp:extent cx="5941695" cy="3280410"/>
            <wp:effectExtent l="0" t="0" r="1905" b="215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C6D59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033B11A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状态页签按业务状态分组：全部、草稿</w:t>
      </w:r>
      <w:r>
        <w:rPr>
          <w:rFonts w:hint="eastAsia" w:ascii="华文仿宋" w:hAnsi="华文仿宋" w:eastAsia="华文仿宋" w:cs="华文仿宋"/>
          <w:sz w:val="21"/>
          <w:lang w:eastAsia="zh-CN"/>
        </w:rPr>
        <w:t>、</w:t>
      </w:r>
      <w:r>
        <w:rPr>
          <w:rFonts w:hint="eastAsia" w:ascii="华文仿宋" w:hAnsi="华文仿宋" w:eastAsia="华文仿宋" w:cs="华文仿宋"/>
          <w:sz w:val="21"/>
        </w:rPr>
        <w:t>初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次评定中</w:t>
      </w:r>
      <w:r>
        <w:rPr>
          <w:rFonts w:hint="eastAsia" w:ascii="华文仿宋" w:hAnsi="华文仿宋" w:eastAsia="华文仿宋" w:cs="华文仿宋"/>
          <w:sz w:val="21"/>
        </w:rPr>
        <w:t>、认证决定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中、</w:t>
      </w:r>
      <w:r>
        <w:rPr>
          <w:rFonts w:hint="eastAsia" w:ascii="华文仿宋" w:hAnsi="华文仿宋" w:eastAsia="华文仿宋" w:cs="华文仿宋"/>
          <w:sz w:val="21"/>
        </w:rPr>
        <w:t>已完结；页签可显示待处理数量角标。</w:t>
      </w:r>
    </w:p>
    <w:p w14:paraId="6EC66FB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查询区包含任务号、客户名称、状态，支持“查询”“重置”“展开/收起高级条件”。</w:t>
      </w:r>
    </w:p>
    <w:p w14:paraId="14FE06B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类型筛选包含全部类型、初次认证、监督审核、再认证等认证类型标签。</w:t>
      </w:r>
    </w:p>
    <w:p w14:paraId="5CCCDC6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列表列建议为任务号、客户名称、认证领域、认证类型、归属机构、归属部门、计划审核时间、材料进度、状态、操作。</w:t>
      </w:r>
    </w:p>
    <w:p w14:paraId="6F41A44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材料进度以进度条和数量展示，例如 34/40；进度异常或草稿状态可用风险色提示。</w:t>
      </w:r>
    </w:p>
    <w:p w14:paraId="03A1A78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操作列根据状态展示“提交”“详情”等入口；不可操作时只保留详情。</w:t>
      </w:r>
    </w:p>
    <w:p w14:paraId="4F73BDE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底部提供每页条数、页码、上一页/下一页和跳页能力。</w:t>
      </w:r>
    </w:p>
    <w:p w14:paraId="3149EAE9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6F2560A2">
      <w:pPr>
        <w:pStyle w:val="14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用户进入列表页后，系统默认查询全部权限范围内任务，并按最近更新时间或计划审核时间倒序展示。</w:t>
      </w:r>
    </w:p>
    <w:p w14:paraId="206EE109">
      <w:pPr>
        <w:pStyle w:val="14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用户点击状态页签，系统按状态快速过滤列表并刷新数量。</w:t>
      </w:r>
    </w:p>
    <w:p w14:paraId="47DA2C80">
      <w:pPr>
        <w:pStyle w:val="14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用户输入任务号、客户名称或状态后点击查询，系统返回符合条件的任务。</w:t>
      </w:r>
    </w:p>
    <w:p w14:paraId="2C2B34DB">
      <w:pPr>
        <w:pStyle w:val="14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用户点击任务号或“详情”进入归档材料提交详情页。</w:t>
      </w:r>
    </w:p>
    <w:p w14:paraId="1A2FFB82">
      <w:pPr>
        <w:pStyle w:val="14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对待提交任务，用户可从列表操作列直接点击“提交”，系统仍需执行完整性校验和确认弹窗。</w:t>
      </w:r>
    </w:p>
    <w:p w14:paraId="3283CA09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  <w:b/>
          <w:color w:val="1F4D78"/>
          <w:sz w:val="24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547AC0F4">
      <w:pPr>
        <w:rPr>
          <w:rFonts w:hint="eastAsia" w:eastAsia="华文仿宋"/>
          <w:lang w:val="en-US" w:eastAsia="zh-CN"/>
        </w:rPr>
      </w:pPr>
      <w:r>
        <w:rPr>
          <w:rFonts w:hint="eastAsia" w:eastAsia="华文仿宋"/>
          <w:lang w:val="en-US" w:eastAsia="zh-CN"/>
        </w:rPr>
        <w:t>归档任务状态机</w:t>
      </w:r>
    </w:p>
    <w:p w14:paraId="32F05AD9">
      <w:pPr>
        <w:rPr>
          <w:rFonts w:hint="default" w:eastAsia="华文仿宋"/>
          <w:lang w:val="en-US" w:eastAsia="zh-CN"/>
        </w:rPr>
      </w:pPr>
      <w:r>
        <w:drawing>
          <wp:inline distT="0" distB="0" distL="114300" distR="114300">
            <wp:extent cx="5920740" cy="812800"/>
            <wp:effectExtent l="0" t="0" r="22860" b="0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81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2CFF3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页签状态与归档任务状态机一致，不得出现无法流转的中间状态。</w:t>
      </w:r>
    </w:p>
    <w:p w14:paraId="37996C8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列表页“提交”仅在任务达到待提交条件且当前用户有权限时显示或启用。</w:t>
      </w:r>
    </w:p>
    <w:p w14:paraId="3BCEA57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材料进度来自完整性校验结果。</w:t>
      </w:r>
    </w:p>
    <w:p w14:paraId="7B9299E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分页、查询和页签切换需要保留当前筛选上下文，返回列表时应尽量恢复上次查询条件。</w:t>
      </w:r>
    </w:p>
    <w:p w14:paraId="071DC2B4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29AF1F2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状态页签切换后列表状态与页签一致，数量角标准确。</w:t>
      </w:r>
    </w:p>
    <w:p w14:paraId="3B686813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待提交任务显示“提交 | 详情”，其他状态按权限显示详情或补正入口。</w:t>
      </w:r>
    </w:p>
    <w:p w14:paraId="6520106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lang w:val="en-US" w:eastAsia="zh-CN"/>
        </w:rPr>
        <w:t>点击“详情”，跳转至归档详情页；点击“提交”需进行二次确认；</w:t>
      </w:r>
    </w:p>
    <w:p w14:paraId="1B449B0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材料进度与详情页右侧完整性统计一致。</w:t>
      </w:r>
    </w:p>
    <w:p w14:paraId="21EA809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查询、重置、展开高级条件、分页跳转均可正常使用。</w:t>
      </w:r>
    </w:p>
    <w:p w14:paraId="7AE0F3A2">
      <w:pPr>
        <w:pStyle w:val="4"/>
        <w:spacing w:before="240" w:after="120" w:line="360" w:lineRule="auto"/>
        <w:rPr>
          <w:rFonts w:hint="default" w:ascii="华文仿宋" w:hAnsi="华文仿宋" w:eastAsia="华文仿宋" w:cs="华文仿宋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 xml:space="preserve">4.4 </w:t>
      </w:r>
      <w:r>
        <w:rPr>
          <w:rFonts w:hint="eastAsia" w:ascii="华文仿宋" w:hAnsi="华文仿宋" w:eastAsia="华文仿宋" w:cs="华文仿宋"/>
          <w:b/>
          <w:color w:val="2E74B5"/>
          <w:sz w:val="26"/>
          <w:lang w:val="en-US" w:eastAsia="zh-CN"/>
        </w:rPr>
        <w:t>归档材料初次提交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669D72F7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A03C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4209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项目管理人员。</w:t>
            </w:r>
          </w:p>
        </w:tc>
      </w:tr>
      <w:tr w14:paraId="3B0632EF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2ADE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DD4A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快速定位缺失、已带入或某体系相关材料，判断当前任务是否具备提交条件。</w:t>
            </w:r>
          </w:p>
        </w:tc>
      </w:tr>
      <w:tr w14:paraId="6AD92A05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1215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6398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进入归档材料提交详情页；任务未完结且当前角色具备项目材料管理权限。</w:t>
            </w:r>
          </w:p>
        </w:tc>
      </w:tr>
      <w:tr w14:paraId="17EE062A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B170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CA8F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项目基本信息、项目涉及体系、MSF11-20 材料清单、材料文件、完整性统计、退回问题。</w:t>
            </w:r>
          </w:p>
        </w:tc>
      </w:tr>
    </w:tbl>
    <w:p w14:paraId="4E0E7B23">
      <w:pPr>
        <w:pStyle w:val="5"/>
        <w:spacing w:before="160" w:after="80" w:line="360" w:lineRule="auto"/>
        <w:rPr>
          <w:rFonts w:hint="default" w:ascii="华文仿宋" w:hAnsi="华文仿宋" w:eastAsia="华文仿宋" w:cs="华文仿宋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</w:t>
      </w:r>
      <w:r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  <w:t>原型</w:t>
      </w:r>
    </w:p>
    <w:p w14:paraId="721364F7">
      <w:pPr>
        <w:bidi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5933440" cy="2772410"/>
            <wp:effectExtent l="0" t="0" r="10160" b="215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77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F240F">
      <w:pPr>
        <w:bidi w:val="0"/>
        <w:rPr>
          <w:rFonts w:hint="eastAsia"/>
        </w:rPr>
      </w:pPr>
    </w:p>
    <w:p w14:paraId="603DCB71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0081FBC7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顶部任务区</w:t>
      </w:r>
    </w:p>
    <w:p w14:paraId="37EEBCD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en-US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展示返回、页面标题“归档材料提交”、任务号、客户与体系范围、当前视图、保存草稿、模拟全部资料补齐、提交初次评定按钮。顶部还展示归档提示和汇总统计，包括材料总项数、已带入/已上传文件、已补齐材料项、缺失材料项、整体完成率。</w:t>
      </w:r>
    </w:p>
    <w:p w14:paraId="59DF2D28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中间主工作区</w:t>
      </w:r>
    </w:p>
    <w:p w14:paraId="7C30292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这是当前版本的主操作区，包含“材料清单视图”和“全部文件视图”两个模式。</w:t>
      </w:r>
    </w:p>
    <w:p w14:paraId="550FF603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材料清单视图按 MSF11-20 展示材料项，表格列包括材料清单项、适用体系、文件数量、覆盖范围、状态、操作。</w:t>
      </w:r>
    </w:p>
    <w:p w14:paraId="73D56C9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en-US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全部文件视图展示具体文件，列为“具体文件名称 / 适用体系 / 操作”，符合项目规范中“不对具体文件展示评定状态”的要求。</w:t>
      </w:r>
    </w:p>
    <w:p w14:paraId="7961DAB4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筛选与检索</w:t>
      </w:r>
    </w:p>
    <w:p w14:paraId="321C41D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支持按状态筛选：全部、缺失、已带入。</w:t>
      </w:r>
    </w:p>
    <w:p w14:paraId="651326F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支持按体系范围筛选：全部体系、Q、E、S、F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（举例）</w:t>
      </w:r>
      <w:r>
        <w:rPr>
          <w:rFonts w:hint="eastAsia" w:ascii="华文仿宋" w:hAnsi="华文仿宋" w:eastAsia="华文仿宋" w:cs="华文仿宋"/>
          <w:sz w:val="21"/>
          <w:lang w:val="en-US" w:eastAsia="en-US"/>
        </w:rPr>
        <w:t>。</w:t>
      </w:r>
    </w:p>
    <w:p w14:paraId="78EA467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支持按材料名称、文件名、来源、类型、上传时间搜索。</w:t>
      </w:r>
    </w:p>
    <w:p w14:paraId="3A901F0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en-US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支持“定位缺失材料”。</w:t>
      </w:r>
    </w:p>
    <w:p w14:paraId="4EAD9DFF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材料补充区</w:t>
      </w:r>
    </w:p>
    <w:p w14:paraId="153EB15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每个材料项提供“上传文件”“资料库选择”“查看文件/收起文件”。</w:t>
      </w:r>
    </w:p>
    <w:p w14:paraId="442EBEB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本地上传后会出现待补充文件面板，可勾选覆盖体系。</w:t>
      </w:r>
    </w:p>
    <w:p w14:paraId="45869A2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en-US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资料库弹窗内置 19 份模拟资料，支持分类、关键词、体系、文件类型、上传环节筛选。</w:t>
      </w:r>
    </w:p>
    <w:p w14:paraId="5F9DDA30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eastAsia" w:ascii="华文仿宋" w:hAnsi="华文仿宋" w:eastAsia="华文仿宋" w:cs="华文仿宋"/>
          <w:sz w:val="21"/>
          <w:lang w:val="en-US" w:eastAsia="en-US"/>
        </w:rPr>
        <w:t>右侧提交控制台</w:t>
      </w:r>
    </w:p>
    <w:p w14:paraId="0D6CBA0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  <w:lang w:val="en-US" w:eastAsia="zh-CN"/>
        </w:rPr>
      </w:pPr>
      <w:r>
        <w:rPr>
          <w:rFonts w:hint="default" w:ascii="华文仿宋" w:hAnsi="华文仿宋" w:eastAsia="华文仿宋" w:cs="华文仿宋"/>
          <w:sz w:val="21"/>
          <w:lang w:val="en-US" w:eastAsia="en-US"/>
        </w:rPr>
        <w:t>展示任务状态、提交判断、阻断原因、材料总项、已补齐、缺失项，以及 Q/E/S/F 各体系完整性进度。</w:t>
      </w:r>
    </w:p>
    <w:p w14:paraId="05DE1766">
      <w:pPr>
        <w:pStyle w:val="5"/>
        <w:spacing w:before="160" w:after="80" w:line="360" w:lineRule="auto"/>
        <w:rPr>
          <w:rFonts w:hint="default" w:ascii="华文仿宋" w:hAnsi="华文仿宋" w:eastAsia="华文仿宋" w:cs="华文仿宋"/>
          <w:b/>
          <w:color w:val="1F4D78"/>
          <w:sz w:val="24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  <w:t xml:space="preserve">归档材料数据来源节点与必传文件  </w:t>
      </w:r>
      <w:bookmarkStart w:id="0" w:name="_GoBack"/>
      <w:bookmarkEnd w:id="0"/>
    </w:p>
    <w:p w14:paraId="58ABF076">
      <w:pPr>
        <w:rPr>
          <w:rFonts w:hint="default" w:ascii="华文仿宋" w:hAnsi="华文仿宋" w:eastAsia="华文仿宋" w:cs="华文仿宋"/>
          <w:b/>
          <w:color w:val="1F4D78"/>
          <w:sz w:val="24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  <w:t>初次认证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192"/>
        <w:gridCol w:w="4976"/>
        <w:gridCol w:w="1408"/>
      </w:tblGrid>
      <w:tr w14:paraId="278F503F">
        <w:trPr>
          <w:trHeight w:val="435" w:hRule="atLeast"/>
        </w:trPr>
        <w:tc>
          <w:tcPr>
            <w:tcW w:w="3192" w:type="dxa"/>
          </w:tcPr>
          <w:p w14:paraId="4D1BCAC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文件名称</w:t>
            </w:r>
          </w:p>
        </w:tc>
        <w:tc>
          <w:tcPr>
            <w:tcW w:w="4976" w:type="dxa"/>
          </w:tcPr>
          <w:p w14:paraId="6A62D2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系统中数据获取节点</w:t>
            </w:r>
          </w:p>
        </w:tc>
        <w:tc>
          <w:tcPr>
            <w:tcW w:w="1408" w:type="dxa"/>
          </w:tcPr>
          <w:p w14:paraId="155F68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是否必传</w:t>
            </w:r>
          </w:p>
        </w:tc>
      </w:tr>
      <w:tr w14:paraId="1F2BF4F2">
        <w:trPr>
          <w:trHeight w:val="435" w:hRule="atLeast"/>
        </w:trPr>
        <w:tc>
          <w:tcPr>
            <w:tcW w:w="3192" w:type="dxa"/>
          </w:tcPr>
          <w:p w14:paraId="1DAE467D">
            <w:pPr>
              <w:rPr>
                <w:rFonts w:hint="default" w:ascii="仿宋_GB2312" w:eastAsia="仿宋_GB2312"/>
                <w:color w:val="000000"/>
                <w:szCs w:val="21"/>
                <w:lang w:val="en-US" w:eastAsia="zh-CN"/>
              </w:rPr>
            </w:pPr>
            <w:r>
              <w:rPr>
                <w:rFonts w:hint="default" w:ascii="仿宋_GB2312" w:eastAsia="仿宋_GB2312"/>
                <w:color w:val="000000"/>
                <w:szCs w:val="21"/>
                <w:lang w:val="en-US" w:eastAsia="zh-CN"/>
              </w:rPr>
              <w:t>认证发证推荐表（MSF1-19）</w:t>
            </w:r>
          </w:p>
        </w:tc>
        <w:tc>
          <w:tcPr>
            <w:tcW w:w="4976" w:type="dxa"/>
          </w:tcPr>
          <w:p w14:paraId="7EADE65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4C8AD0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</w:tr>
      <w:tr w14:paraId="1E4DD529">
        <w:tc>
          <w:tcPr>
            <w:tcW w:w="3192" w:type="dxa"/>
          </w:tcPr>
          <w:p w14:paraId="73A0AD87">
            <w:pPr>
              <w:rPr>
                <w:rFonts w:hint="default" w:ascii="仿宋_GB2312" w:eastAsia="仿宋_GB2312"/>
                <w:color w:val="000000"/>
                <w:szCs w:val="21"/>
                <w:lang w:val="en-US" w:eastAsia="zh-CN"/>
              </w:rPr>
            </w:pPr>
            <w:r>
              <w:rPr>
                <w:rFonts w:hint="default" w:ascii="仿宋_GB2312" w:eastAsia="仿宋_GB2312"/>
                <w:color w:val="000000"/>
                <w:szCs w:val="21"/>
                <w:lang w:val="en-US" w:eastAsia="zh-CN"/>
              </w:rPr>
              <w:t>证书内容确认件（MSF1-18）</w:t>
            </w:r>
          </w:p>
        </w:tc>
        <w:tc>
          <w:tcPr>
            <w:tcW w:w="4976" w:type="dxa"/>
          </w:tcPr>
          <w:p w14:paraId="62BBC53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5C86AA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</w:tr>
      <w:tr w14:paraId="686A919B">
        <w:tc>
          <w:tcPr>
            <w:tcW w:w="3192" w:type="dxa"/>
          </w:tcPr>
          <w:p w14:paraId="07937D52">
            <w:pPr>
              <w:rPr>
                <w:rFonts w:hint="eastAsia" w:eastAsia="仿宋_GB2312"/>
                <w:vertAlign w:val="baseline"/>
                <w:lang w:val="en-US" w:eastAsia="zh-CN"/>
              </w:rPr>
            </w:pPr>
            <w:r>
              <w:rPr>
                <w:rFonts w:hint="eastAsia" w:ascii="仿宋_GB2312" w:eastAsia="仿宋_GB2312"/>
                <w:color w:val="000000"/>
                <w:szCs w:val="21"/>
              </w:rPr>
              <w:t>认证申请表</w:t>
            </w:r>
            <w:r>
              <w:rPr>
                <w:rFonts w:hint="eastAsia" w:ascii="仿宋_GB2312" w:eastAsia="仿宋_GB2312"/>
                <w:color w:val="000000"/>
                <w:szCs w:val="21"/>
                <w:lang w:eastAsia="zh-CN"/>
              </w:rPr>
              <w:t>（MSF11-01）</w:t>
            </w:r>
          </w:p>
        </w:tc>
        <w:tc>
          <w:tcPr>
            <w:tcW w:w="4976" w:type="dxa"/>
          </w:tcPr>
          <w:p w14:paraId="12853DE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497EDEA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</w:tr>
      <w:tr w14:paraId="31DF4DEE">
        <w:tc>
          <w:tcPr>
            <w:tcW w:w="3192" w:type="dxa"/>
          </w:tcPr>
          <w:p w14:paraId="3B46DAFF">
            <w:pPr>
              <w:rPr>
                <w:rFonts w:hint="eastAsia" w:ascii="仿宋_GB2312" w:eastAsia="仿宋_GB2312"/>
                <w:color w:val="000000"/>
                <w:szCs w:val="21"/>
              </w:rPr>
            </w:pPr>
            <w:r>
              <w:rPr>
                <w:rFonts w:hint="eastAsia" w:ascii="仿宋_GB2312" w:eastAsia="仿宋_GB2312"/>
                <w:color w:val="000000"/>
                <w:szCs w:val="21"/>
              </w:rPr>
              <w:t>全国认证认可信息公共服务平台(认e云)查询截图</w:t>
            </w:r>
          </w:p>
        </w:tc>
        <w:tc>
          <w:tcPr>
            <w:tcW w:w="4976" w:type="dxa"/>
          </w:tcPr>
          <w:p w14:paraId="130528A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3F883F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</w:tr>
      <w:tr w14:paraId="1444091B">
        <w:tc>
          <w:tcPr>
            <w:tcW w:w="3192" w:type="dxa"/>
          </w:tcPr>
          <w:p w14:paraId="3E666296">
            <w:pPr>
              <w:rPr>
                <w:rFonts w:hint="eastAsia" w:ascii="仿宋_GB2312" w:eastAsia="仿宋_GB2312"/>
                <w:color w:val="000000"/>
                <w:szCs w:val="21"/>
              </w:rPr>
            </w:pPr>
            <w:r>
              <w:rPr>
                <w:rFonts w:hint="eastAsia" w:ascii="仿宋_GB2312" w:eastAsia="仿宋_GB2312"/>
                <w:color w:val="000000"/>
                <w:szCs w:val="21"/>
              </w:rPr>
              <w:t>获证方情况调查表（MSF1-23）</w:t>
            </w:r>
          </w:p>
        </w:tc>
        <w:tc>
          <w:tcPr>
            <w:tcW w:w="4976" w:type="dxa"/>
          </w:tcPr>
          <w:p w14:paraId="071C2B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78B1F9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</w:tr>
      <w:tr w14:paraId="77C950CF">
        <w:tc>
          <w:tcPr>
            <w:tcW w:w="3192" w:type="dxa"/>
          </w:tcPr>
          <w:p w14:paraId="4300EAB0">
            <w:pPr>
              <w:rPr>
                <w:rFonts w:hint="eastAsia" w:ascii="仿宋_GB2312" w:eastAsia="仿宋_GB2312"/>
                <w:color w:val="000000"/>
                <w:szCs w:val="21"/>
              </w:rPr>
            </w:pPr>
            <w:r>
              <w:rPr>
                <w:rFonts w:hint="eastAsia" w:ascii="仿宋_GB2312" w:eastAsia="仿宋_GB2312"/>
                <w:color w:val="000000"/>
                <w:szCs w:val="21"/>
              </w:rPr>
              <w:t>证书变更申请表</w:t>
            </w:r>
          </w:p>
        </w:tc>
        <w:tc>
          <w:tcPr>
            <w:tcW w:w="4976" w:type="dxa"/>
          </w:tcPr>
          <w:p w14:paraId="7428026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77FF9B4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444302C7">
        <w:tc>
          <w:tcPr>
            <w:tcW w:w="3192" w:type="dxa"/>
          </w:tcPr>
          <w:p w14:paraId="4C532B3E">
            <w:pPr>
              <w:rPr>
                <w:rFonts w:hint="eastAsia" w:ascii="仿宋_GB2312" w:eastAsia="仿宋_GB2312"/>
                <w:color w:val="000000"/>
                <w:szCs w:val="21"/>
              </w:rPr>
            </w:pPr>
            <w:r>
              <w:rPr>
                <w:rFonts w:hint="eastAsia" w:ascii="仿宋_GB2312" w:eastAsia="仿宋_GB2312"/>
                <w:color w:val="000000"/>
                <w:szCs w:val="21"/>
              </w:rPr>
              <w:t>认证周期绩效评价表</w:t>
            </w:r>
          </w:p>
        </w:tc>
        <w:tc>
          <w:tcPr>
            <w:tcW w:w="4976" w:type="dxa"/>
          </w:tcPr>
          <w:p w14:paraId="025CAFF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3C810F2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520A9A0">
        <w:tc>
          <w:tcPr>
            <w:tcW w:w="3192" w:type="dxa"/>
          </w:tcPr>
          <w:p w14:paraId="01304851">
            <w:pPr>
              <w:rPr>
                <w:rFonts w:hint="eastAsia" w:ascii="仿宋_GB2312" w:eastAsia="仿宋_GB2312"/>
                <w:color w:val="000000"/>
                <w:szCs w:val="21"/>
              </w:rPr>
            </w:pPr>
          </w:p>
        </w:tc>
        <w:tc>
          <w:tcPr>
            <w:tcW w:w="4976" w:type="dxa"/>
          </w:tcPr>
          <w:p w14:paraId="26878CA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676ED47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1479A92C">
        <w:tc>
          <w:tcPr>
            <w:tcW w:w="3192" w:type="dxa"/>
          </w:tcPr>
          <w:p w14:paraId="6952CF87">
            <w:pPr>
              <w:rPr>
                <w:rFonts w:hint="eastAsia" w:ascii="仿宋_GB2312" w:eastAsia="仿宋_GB2312"/>
                <w:color w:val="000000"/>
                <w:szCs w:val="21"/>
              </w:rPr>
            </w:pPr>
          </w:p>
        </w:tc>
        <w:tc>
          <w:tcPr>
            <w:tcW w:w="4976" w:type="dxa"/>
          </w:tcPr>
          <w:p w14:paraId="78D8A34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5C1E207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4082F630">
        <w:tc>
          <w:tcPr>
            <w:tcW w:w="3192" w:type="dxa"/>
          </w:tcPr>
          <w:p w14:paraId="212AD899">
            <w:pPr>
              <w:rPr>
                <w:rFonts w:hint="eastAsia" w:ascii="仿宋_GB2312" w:eastAsia="仿宋_GB2312"/>
                <w:color w:val="000000"/>
                <w:szCs w:val="21"/>
              </w:rPr>
            </w:pPr>
          </w:p>
        </w:tc>
        <w:tc>
          <w:tcPr>
            <w:tcW w:w="4976" w:type="dxa"/>
          </w:tcPr>
          <w:p w14:paraId="7E8D158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2E8E41F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1153EBA1">
        <w:tc>
          <w:tcPr>
            <w:tcW w:w="3192" w:type="dxa"/>
          </w:tcPr>
          <w:p w14:paraId="4FFE672C">
            <w:pPr>
              <w:rPr>
                <w:rFonts w:hint="eastAsia" w:ascii="仿宋_GB2312" w:eastAsia="仿宋_GB2312"/>
                <w:color w:val="000000"/>
                <w:szCs w:val="21"/>
              </w:rPr>
            </w:pPr>
          </w:p>
        </w:tc>
        <w:tc>
          <w:tcPr>
            <w:tcW w:w="4976" w:type="dxa"/>
          </w:tcPr>
          <w:p w14:paraId="1BD92A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3E21ADE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4913231">
        <w:tc>
          <w:tcPr>
            <w:tcW w:w="3192" w:type="dxa"/>
          </w:tcPr>
          <w:p w14:paraId="5D036864">
            <w:pPr>
              <w:rPr>
                <w:rFonts w:hint="eastAsia" w:ascii="仿宋_GB2312" w:eastAsia="仿宋_GB2312"/>
                <w:color w:val="000000"/>
                <w:szCs w:val="21"/>
              </w:rPr>
            </w:pPr>
          </w:p>
        </w:tc>
        <w:tc>
          <w:tcPr>
            <w:tcW w:w="4976" w:type="dxa"/>
          </w:tcPr>
          <w:p w14:paraId="0E5F374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0A2746B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2CC39122">
        <w:tc>
          <w:tcPr>
            <w:tcW w:w="3192" w:type="dxa"/>
          </w:tcPr>
          <w:p w14:paraId="2345B49B">
            <w:pPr>
              <w:rPr>
                <w:rFonts w:hint="eastAsia" w:ascii="仿宋_GB2312" w:eastAsia="仿宋_GB2312"/>
                <w:color w:val="000000"/>
                <w:szCs w:val="21"/>
              </w:rPr>
            </w:pPr>
          </w:p>
        </w:tc>
        <w:tc>
          <w:tcPr>
            <w:tcW w:w="4976" w:type="dxa"/>
          </w:tcPr>
          <w:p w14:paraId="6BD7B11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5C906D9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412F4F5D">
        <w:tc>
          <w:tcPr>
            <w:tcW w:w="3192" w:type="dxa"/>
          </w:tcPr>
          <w:p w14:paraId="649C265F">
            <w:pPr>
              <w:rPr>
                <w:rFonts w:hint="eastAsia" w:ascii="仿宋_GB2312" w:eastAsia="仿宋_GB2312"/>
                <w:color w:val="000000"/>
                <w:szCs w:val="21"/>
              </w:rPr>
            </w:pPr>
          </w:p>
        </w:tc>
        <w:tc>
          <w:tcPr>
            <w:tcW w:w="4976" w:type="dxa"/>
          </w:tcPr>
          <w:p w14:paraId="3A33D6A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08" w:type="dxa"/>
          </w:tcPr>
          <w:p w14:paraId="235B626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7D3351C1">
      <w:pPr>
        <w:pStyle w:val="16"/>
        <w:numPr>
          <w:numId w:val="0"/>
        </w:numPr>
        <w:spacing w:after="80" w:line="360" w:lineRule="auto"/>
        <w:rPr>
          <w:rFonts w:hint="eastAsia" w:ascii="华文仿宋" w:hAnsi="华文仿宋" w:eastAsia="华文仿宋" w:cs="华文仿宋"/>
          <w:sz w:val="21"/>
          <w:lang w:val="en-US" w:eastAsia="zh-CN"/>
        </w:rPr>
      </w:pPr>
    </w:p>
    <w:p w14:paraId="46F85BF4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36E14583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项目管理人员进入页面，系统加载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数据</w:t>
      </w:r>
      <w:r>
        <w:rPr>
          <w:rFonts w:hint="eastAsia" w:ascii="华文仿宋" w:hAnsi="华文仿宋" w:eastAsia="华文仿宋" w:cs="华文仿宋"/>
          <w:sz w:val="21"/>
        </w:rPr>
        <w:t>；如加载失败，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需要提示用户数据加载失败，并支持重新加载操作。</w:t>
      </w:r>
    </w:p>
    <w:p w14:paraId="7DB9F388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页面初始化 48 项 MSF11-20 材料</w:t>
      </w:r>
      <w:r>
        <w:rPr>
          <w:rFonts w:hint="eastAsia" w:ascii="华文仿宋" w:hAnsi="华文仿宋" w:eastAsia="华文仿宋" w:cs="华文仿宋"/>
          <w:sz w:val="21"/>
          <w:lang w:eastAsia="zh-CN"/>
        </w:rPr>
        <w:t>。</w:t>
      </w:r>
    </w:p>
    <w:p w14:paraId="76F577BE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用户查看顶部统计和右侧控制台，判断当前是否存在缺失材料。</w:t>
      </w:r>
    </w:p>
    <w:p w14:paraId="01C44CA8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用户可通过筛选、搜索或“定位缺失材料”找到待补材料项。</w:t>
      </w:r>
    </w:p>
    <w:p w14:paraId="3D559A23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对缺失材料执行补充：</w:t>
      </w:r>
    </w:p>
    <w:p w14:paraId="62B96698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  <w:lang w:val="en-US" w:eastAsia="zh-CN"/>
        </w:rPr>
        <w:t>①</w:t>
      </w:r>
      <w:r>
        <w:rPr>
          <w:rFonts w:hint="eastAsia" w:ascii="华文仿宋" w:hAnsi="华文仿宋" w:eastAsia="华文仿宋" w:cs="华文仿宋"/>
          <w:sz w:val="21"/>
        </w:rPr>
        <w:t>本地上传：选择文件，勾选覆盖体系，确认补充。</w:t>
      </w:r>
    </w:p>
    <w:p w14:paraId="364800FD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  <w:lang w:val="en-US" w:eastAsia="zh-CN"/>
        </w:rPr>
        <w:t>②</w:t>
      </w:r>
      <w:r>
        <w:rPr>
          <w:rFonts w:hint="eastAsia" w:ascii="华文仿宋" w:hAnsi="华文仿宋" w:eastAsia="华文仿宋" w:cs="华文仿宋"/>
          <w:sz w:val="21"/>
        </w:rPr>
        <w:t>资料库选择：打开资料库，筛选并勾选历史资料，确认关联。</w:t>
      </w:r>
    </w:p>
    <w:p w14:paraId="60BF178A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系统重新计算每个材料项的覆盖范围和整体完整性。</w:t>
      </w:r>
    </w:p>
    <w:p w14:paraId="3E299BB2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如果仍有缺失，主按钮保持禁用，并在右侧说明缺失数量。</w:t>
      </w:r>
    </w:p>
    <w:p w14:paraId="5D833910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当所有材料项达到“已齐全”，主按钮“提交初次评定”启用。</w:t>
      </w:r>
    </w:p>
    <w:p w14:paraId="174CA8F8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用户点击提交，出现“提交初次评定确认”弹窗。</w:t>
      </w:r>
    </w:p>
    <w:p w14:paraId="0819D106">
      <w:pPr>
        <w:pStyle w:val="16"/>
        <w:numPr>
          <w:ilvl w:val="0"/>
          <w:numId w:val="7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确认后页面模拟提交成功，按钮变为“已提交初次评定”，并禁用。</w:t>
      </w:r>
    </w:p>
    <w:p w14:paraId="401E6846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</w:t>
      </w:r>
      <w:r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  <w:t>规则</w:t>
      </w:r>
      <w:r>
        <w:rPr>
          <w:rFonts w:hint="eastAsia" w:ascii="华文仿宋" w:hAnsi="华文仿宋" w:eastAsia="华文仿宋" w:cs="华文仿宋"/>
          <w:b/>
          <w:color w:val="1F4D78"/>
          <w:sz w:val="24"/>
        </w:rPr>
        <w:t>、状态与权限</w:t>
      </w:r>
    </w:p>
    <w:p w14:paraId="4148ABC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筛选不应删除材料清单，只改变当前展示范围。</w:t>
      </w:r>
    </w:p>
    <w:p w14:paraId="579AB04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无文件材料必须显示缺失/未上传，不得从列表中移除。</w:t>
      </w:r>
    </w:p>
    <w:p w14:paraId="52E3B0E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已完结状态下材料清单只读，保留预览能力。</w:t>
      </w:r>
    </w:p>
    <w:p w14:paraId="702FD09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认证决定退回补正时，只允许编辑需补正材料或仍可按权限补充其他材料，具体范围由业务配置控制。</w:t>
      </w:r>
    </w:p>
    <w:p w14:paraId="0184FD7E">
      <w:pPr>
        <w:pStyle w:val="16"/>
        <w:numPr>
          <w:ilvl w:val="0"/>
          <w:numId w:val="0"/>
        </w:numPr>
        <w:spacing w:after="80" w:line="360" w:lineRule="auto"/>
        <w:rPr>
          <w:rFonts w:hint="eastAsia" w:ascii="华文仿宋" w:hAnsi="华文仿宋" w:eastAsia="华文仿宋" w:cs="华文仿宋"/>
          <w:sz w:val="21"/>
        </w:rPr>
      </w:pPr>
    </w:p>
    <w:p w14:paraId="398A2264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b/>
          <w:bCs/>
          <w:sz w:val="21"/>
        </w:rPr>
      </w:pPr>
      <w:r>
        <w:rPr>
          <w:rFonts w:hint="eastAsia" w:ascii="华文仿宋" w:hAnsi="华文仿宋" w:eastAsia="华文仿宋" w:cs="华文仿宋"/>
          <w:b/>
          <w:bCs/>
          <w:sz w:val="21"/>
        </w:rPr>
        <w:t>校验规则</w:t>
      </w:r>
    </w:p>
    <w:p w14:paraId="27E4752F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当前页面主要校验如下：</w:t>
      </w:r>
    </w:p>
    <w:p w14:paraId="78FF2EDF">
      <w:pPr>
        <w:pStyle w:val="16"/>
        <w:numPr>
          <w:ilvl w:val="0"/>
          <w:numId w:val="8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材料完整性校验</w:t>
      </w:r>
    </w:p>
    <w:p w14:paraId="6884A79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每个材料项根据适用体系计算覆盖情况。只要材料项适用体系全部被文件覆盖，状态为“已齐全”；部分覆盖为“部分覆盖”；无文件或未完全覆盖为缺失。</w:t>
      </w:r>
    </w:p>
    <w:p w14:paraId="6CD1C540">
      <w:pPr>
        <w:pStyle w:val="16"/>
        <w:numPr>
          <w:ilvl w:val="0"/>
          <w:numId w:val="8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体系完整性校验</w:t>
      </w:r>
    </w:p>
    <w:p w14:paraId="28CCEE1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 xml:space="preserve">对 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体系</w:t>
      </w:r>
      <w:r>
        <w:rPr>
          <w:rFonts w:hint="eastAsia" w:ascii="华文仿宋" w:hAnsi="华文仿宋" w:eastAsia="华文仿宋" w:cs="华文仿宋"/>
          <w:sz w:val="21"/>
        </w:rPr>
        <w:t>分别统计该体系涉及的材料项数量、已完成数量、缺失数量和完成率。</w:t>
      </w:r>
    </w:p>
    <w:p w14:paraId="0A6A4E35">
      <w:pPr>
        <w:pStyle w:val="16"/>
        <w:numPr>
          <w:ilvl w:val="0"/>
          <w:numId w:val="8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提交按钮校验</w:t>
      </w:r>
    </w:p>
    <w:p w14:paraId="470AEA4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当 missing === 0 时，按钮启用；否则禁用。页面提示“仍有 X 项必备归档材料未补齐”。</w:t>
      </w:r>
    </w:p>
    <w:p w14:paraId="5FE01CF9">
      <w:pPr>
        <w:pStyle w:val="16"/>
        <w:numPr>
          <w:ilvl w:val="0"/>
          <w:numId w:val="8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上传校验</w:t>
      </w:r>
    </w:p>
    <w:p w14:paraId="1A9207C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本地上传确认时校验：</w:t>
      </w:r>
    </w:p>
    <w:p w14:paraId="61E85BD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必须先选择具体材料。</w:t>
      </w:r>
    </w:p>
    <w:p w14:paraId="5F43291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必须至少选择一个覆盖体系。</w:t>
      </w:r>
    </w:p>
    <w:p w14:paraId="3C4959D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必须已选择文件。</w:t>
      </w:r>
    </w:p>
    <w:p w14:paraId="56BBA594">
      <w:pPr>
        <w:pStyle w:val="16"/>
        <w:numPr>
          <w:ilvl w:val="0"/>
          <w:numId w:val="8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资料库选择校验</w:t>
      </w:r>
    </w:p>
    <w:p w14:paraId="1A02D67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资料库确认按钮在未选择资料时禁用；如直接触发选择逻辑，也会提示“请先选择资料库文件”。</w:t>
      </w:r>
    </w:p>
    <w:p w14:paraId="7CDC093A">
      <w:pPr>
        <w:pStyle w:val="16"/>
        <w:numPr>
          <w:ilvl w:val="0"/>
          <w:numId w:val="8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删除校验</w:t>
      </w:r>
    </w:p>
    <w:p w14:paraId="38F8B46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删除文件前打开自定义确认弹窗；确认删除后重新计算完整性。</w:t>
      </w:r>
    </w:p>
    <w:p w14:paraId="6F7F68AC">
      <w:pPr>
        <w:pStyle w:val="16"/>
        <w:numPr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</w:rPr>
      </w:pPr>
    </w:p>
    <w:p w14:paraId="18900692">
      <w:pPr>
        <w:pStyle w:val="16"/>
        <w:numPr>
          <w:ilvl w:val="0"/>
          <w:numId w:val="8"/>
        </w:numPr>
        <w:spacing w:after="80" w:line="360" w:lineRule="auto"/>
        <w:ind w:left="0" w:leftChars="0" w:firstLine="420" w:firstLineChars="20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  <w:lang w:val="en-US" w:eastAsia="zh-CN"/>
        </w:rPr>
        <w:t>各类型下必传文件校验规则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94"/>
        <w:gridCol w:w="2394"/>
        <w:gridCol w:w="2394"/>
        <w:gridCol w:w="2394"/>
      </w:tblGrid>
      <w:tr w14:paraId="6740887C">
        <w:tc>
          <w:tcPr>
            <w:tcW w:w="2394" w:type="dxa"/>
          </w:tcPr>
          <w:p w14:paraId="631469A1">
            <w:pPr>
              <w:pStyle w:val="16"/>
              <w:numPr>
                <w:numId w:val="0"/>
              </w:numPr>
              <w:spacing w:after="80" w:line="360" w:lineRule="auto"/>
              <w:rPr>
                <w:rFonts w:hint="default" w:ascii="华文仿宋" w:hAnsi="华文仿宋" w:eastAsia="华文仿宋" w:cs="华文仿宋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sz w:val="21"/>
                <w:vertAlign w:val="baseline"/>
                <w:lang w:val="en-US" w:eastAsia="zh-CN"/>
              </w:rPr>
              <w:t>文件名称</w:t>
            </w:r>
          </w:p>
        </w:tc>
        <w:tc>
          <w:tcPr>
            <w:tcW w:w="2394" w:type="dxa"/>
          </w:tcPr>
          <w:p w14:paraId="33B0F45B">
            <w:pPr>
              <w:pStyle w:val="16"/>
              <w:numPr>
                <w:numId w:val="0"/>
              </w:numPr>
              <w:spacing w:after="80" w:line="360" w:lineRule="auto"/>
              <w:rPr>
                <w:rFonts w:hint="default" w:ascii="华文仿宋" w:hAnsi="华文仿宋" w:eastAsia="华文仿宋" w:cs="华文仿宋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sz w:val="21"/>
                <w:vertAlign w:val="baseline"/>
                <w:lang w:val="en-US" w:eastAsia="zh-CN"/>
              </w:rPr>
              <w:t>业务类型</w:t>
            </w:r>
          </w:p>
        </w:tc>
        <w:tc>
          <w:tcPr>
            <w:tcW w:w="2394" w:type="dxa"/>
          </w:tcPr>
          <w:p w14:paraId="3AD7FA73">
            <w:pPr>
              <w:pStyle w:val="16"/>
              <w:numPr>
                <w:numId w:val="0"/>
              </w:numPr>
              <w:spacing w:after="80" w:line="360" w:lineRule="auto"/>
              <w:rPr>
                <w:rFonts w:hint="default" w:ascii="华文仿宋" w:hAnsi="华文仿宋" w:eastAsia="华文仿宋" w:cs="华文仿宋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sz w:val="21"/>
                <w:vertAlign w:val="baseline"/>
                <w:lang w:val="en-US" w:eastAsia="zh-CN"/>
              </w:rPr>
              <w:t>是否必传</w:t>
            </w:r>
          </w:p>
        </w:tc>
        <w:tc>
          <w:tcPr>
            <w:tcW w:w="2394" w:type="dxa"/>
          </w:tcPr>
          <w:p w14:paraId="03AE7FD7">
            <w:pPr>
              <w:pStyle w:val="16"/>
              <w:numPr>
                <w:numId w:val="0"/>
              </w:numPr>
              <w:spacing w:after="80" w:line="360" w:lineRule="auto"/>
              <w:rPr>
                <w:rFonts w:hint="default" w:ascii="华文仿宋" w:hAnsi="华文仿宋" w:eastAsia="华文仿宋" w:cs="华文仿宋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sz w:val="21"/>
                <w:vertAlign w:val="baseline"/>
                <w:lang w:val="en-US" w:eastAsia="zh-CN"/>
              </w:rPr>
              <w:t>备注</w:t>
            </w:r>
          </w:p>
        </w:tc>
      </w:tr>
      <w:tr w14:paraId="260DB9DC">
        <w:tc>
          <w:tcPr>
            <w:tcW w:w="2394" w:type="dxa"/>
          </w:tcPr>
          <w:p w14:paraId="17C5F270">
            <w:pPr>
              <w:pStyle w:val="16"/>
              <w:numPr>
                <w:numId w:val="0"/>
              </w:numPr>
              <w:spacing w:after="80" w:line="360" w:lineRule="auto"/>
              <w:rPr>
                <w:rFonts w:hint="eastAsia" w:ascii="华文仿宋" w:hAnsi="华文仿宋" w:eastAsia="华文仿宋" w:cs="华文仿宋"/>
                <w:sz w:val="21"/>
                <w:vertAlign w:val="baseline"/>
                <w:lang w:val="en-US" w:eastAsia="zh-CN"/>
              </w:rPr>
            </w:pPr>
          </w:p>
        </w:tc>
        <w:tc>
          <w:tcPr>
            <w:tcW w:w="2394" w:type="dxa"/>
          </w:tcPr>
          <w:p w14:paraId="6782169C">
            <w:pPr>
              <w:pStyle w:val="16"/>
              <w:numPr>
                <w:numId w:val="0"/>
              </w:numPr>
              <w:spacing w:after="80" w:line="360" w:lineRule="auto"/>
              <w:rPr>
                <w:rFonts w:hint="eastAsia" w:ascii="华文仿宋" w:hAnsi="华文仿宋" w:eastAsia="华文仿宋" w:cs="华文仿宋"/>
                <w:sz w:val="21"/>
                <w:vertAlign w:val="baseline"/>
              </w:rPr>
            </w:pPr>
          </w:p>
        </w:tc>
        <w:tc>
          <w:tcPr>
            <w:tcW w:w="2394" w:type="dxa"/>
          </w:tcPr>
          <w:p w14:paraId="4B5B39C7">
            <w:pPr>
              <w:pStyle w:val="16"/>
              <w:numPr>
                <w:numId w:val="0"/>
              </w:numPr>
              <w:spacing w:after="80" w:line="360" w:lineRule="auto"/>
              <w:rPr>
                <w:rFonts w:hint="eastAsia" w:ascii="华文仿宋" w:hAnsi="华文仿宋" w:eastAsia="华文仿宋" w:cs="华文仿宋"/>
                <w:sz w:val="21"/>
                <w:vertAlign w:val="baseline"/>
              </w:rPr>
            </w:pPr>
          </w:p>
        </w:tc>
        <w:tc>
          <w:tcPr>
            <w:tcW w:w="2394" w:type="dxa"/>
          </w:tcPr>
          <w:p w14:paraId="2BFF8829">
            <w:pPr>
              <w:pStyle w:val="16"/>
              <w:numPr>
                <w:numId w:val="0"/>
              </w:numPr>
              <w:spacing w:after="80" w:line="360" w:lineRule="auto"/>
              <w:rPr>
                <w:rFonts w:hint="eastAsia" w:ascii="华文仿宋" w:hAnsi="华文仿宋" w:eastAsia="华文仿宋" w:cs="华文仿宋"/>
                <w:sz w:val="21"/>
                <w:vertAlign w:val="baseline"/>
              </w:rPr>
            </w:pPr>
          </w:p>
        </w:tc>
      </w:tr>
      <w:tr w14:paraId="52FA4610">
        <w:tc>
          <w:tcPr>
            <w:tcW w:w="2394" w:type="dxa"/>
          </w:tcPr>
          <w:p w14:paraId="42F73753">
            <w:pPr>
              <w:pStyle w:val="16"/>
              <w:numPr>
                <w:numId w:val="0"/>
              </w:numPr>
              <w:spacing w:after="80" w:line="360" w:lineRule="auto"/>
              <w:rPr>
                <w:rFonts w:hint="eastAsia" w:ascii="华文仿宋" w:hAnsi="华文仿宋" w:eastAsia="华文仿宋" w:cs="华文仿宋"/>
                <w:sz w:val="21"/>
                <w:vertAlign w:val="baseline"/>
                <w:lang w:val="en-US" w:eastAsia="zh-CN"/>
              </w:rPr>
            </w:pPr>
          </w:p>
        </w:tc>
        <w:tc>
          <w:tcPr>
            <w:tcW w:w="2394" w:type="dxa"/>
          </w:tcPr>
          <w:p w14:paraId="7C572BA0">
            <w:pPr>
              <w:pStyle w:val="16"/>
              <w:numPr>
                <w:numId w:val="0"/>
              </w:numPr>
              <w:spacing w:after="80" w:line="360" w:lineRule="auto"/>
              <w:rPr>
                <w:rFonts w:hint="eastAsia" w:ascii="华文仿宋" w:hAnsi="华文仿宋" w:eastAsia="华文仿宋" w:cs="华文仿宋"/>
                <w:sz w:val="21"/>
                <w:vertAlign w:val="baseline"/>
              </w:rPr>
            </w:pPr>
          </w:p>
        </w:tc>
        <w:tc>
          <w:tcPr>
            <w:tcW w:w="2394" w:type="dxa"/>
          </w:tcPr>
          <w:p w14:paraId="49FCDE28">
            <w:pPr>
              <w:pStyle w:val="16"/>
              <w:numPr>
                <w:numId w:val="0"/>
              </w:numPr>
              <w:spacing w:after="80" w:line="360" w:lineRule="auto"/>
              <w:rPr>
                <w:rFonts w:hint="eastAsia" w:ascii="华文仿宋" w:hAnsi="华文仿宋" w:eastAsia="华文仿宋" w:cs="华文仿宋"/>
                <w:sz w:val="21"/>
                <w:vertAlign w:val="baseline"/>
              </w:rPr>
            </w:pPr>
          </w:p>
        </w:tc>
        <w:tc>
          <w:tcPr>
            <w:tcW w:w="2394" w:type="dxa"/>
          </w:tcPr>
          <w:p w14:paraId="3E99B1CC">
            <w:pPr>
              <w:pStyle w:val="16"/>
              <w:numPr>
                <w:numId w:val="0"/>
              </w:numPr>
              <w:spacing w:after="80" w:line="360" w:lineRule="auto"/>
              <w:rPr>
                <w:rFonts w:hint="eastAsia" w:ascii="华文仿宋" w:hAnsi="华文仿宋" w:eastAsia="华文仿宋" w:cs="华文仿宋"/>
                <w:sz w:val="21"/>
                <w:vertAlign w:val="baseline"/>
              </w:rPr>
            </w:pPr>
          </w:p>
        </w:tc>
      </w:tr>
    </w:tbl>
    <w:p w14:paraId="38598D5E">
      <w:pPr>
        <w:pStyle w:val="16"/>
        <w:numPr>
          <w:numId w:val="0"/>
        </w:numPr>
        <w:spacing w:after="80" w:line="360" w:lineRule="auto"/>
        <w:ind w:leftChars="200"/>
        <w:rPr>
          <w:rFonts w:hint="eastAsia" w:ascii="华文仿宋" w:hAnsi="华文仿宋" w:eastAsia="华文仿宋" w:cs="华文仿宋"/>
          <w:sz w:val="21"/>
        </w:rPr>
      </w:pPr>
    </w:p>
    <w:p w14:paraId="066FFCB9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</w:rPr>
      </w:pPr>
    </w:p>
    <w:p w14:paraId="426B7DDF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b/>
          <w:bCs/>
          <w:sz w:val="21"/>
        </w:rPr>
      </w:pPr>
      <w:r>
        <w:rPr>
          <w:rFonts w:hint="eastAsia" w:ascii="华文仿宋" w:hAnsi="华文仿宋" w:eastAsia="华文仿宋" w:cs="华文仿宋"/>
          <w:b/>
          <w:bCs/>
          <w:sz w:val="21"/>
        </w:rPr>
        <w:t>状态设计</w:t>
      </w:r>
    </w:p>
    <w:p w14:paraId="327DE81A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页面涉及以下状态：</w:t>
      </w:r>
    </w:p>
    <w:p w14:paraId="31D8C637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 xml:space="preserve">材料项状态  </w:t>
      </w:r>
    </w:p>
    <w:p w14:paraId="4AF45B3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缺失：无文件或覆盖体系不足。</w:t>
      </w:r>
    </w:p>
    <w:p w14:paraId="144D156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部分覆盖：已有文件，但未覆盖全部适用体系。</w:t>
      </w:r>
    </w:p>
    <w:p w14:paraId="64E6236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已齐全：适用体系全部覆盖。</w:t>
      </w:r>
    </w:p>
    <w:p w14:paraId="039AADE4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</w:rPr>
      </w:pPr>
    </w:p>
    <w:p w14:paraId="4DDBC09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 xml:space="preserve">任务状态  </w:t>
      </w:r>
    </w:p>
    <w:p w14:paraId="0A12EA6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草稿：存在缺失材料，暂不可提交。</w:t>
      </w:r>
    </w:p>
    <w:p w14:paraId="1A50A52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待提交：全部材料补齐，可提交初次评定。</w:t>
      </w:r>
    </w:p>
    <w:p w14:paraId="7F952E0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已提交初次评定：提交成功后的页面模拟状态。</w:t>
      </w:r>
    </w:p>
    <w:p w14:paraId="4B37C97C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</w:rPr>
      </w:pPr>
    </w:p>
    <w:p w14:paraId="3CD1922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 xml:space="preserve">视图状态  </w:t>
      </w:r>
    </w:p>
    <w:p w14:paraId="6BDC29D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材料清单视图：按材料项维护文件和覆盖范围。</w:t>
      </w:r>
    </w:p>
    <w:p w14:paraId="7F5CB6F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全部文件视图：集中查看所有具体文件。</w:t>
      </w:r>
    </w:p>
    <w:p w14:paraId="1726714D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</w:rPr>
      </w:pPr>
    </w:p>
    <w:p w14:paraId="66B89FF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 xml:space="preserve">筛选状态  </w:t>
      </w:r>
    </w:p>
    <w:p w14:paraId="62E7522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全部、缺失、已带入。</w:t>
      </w:r>
    </w:p>
    <w:p w14:paraId="558DF18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全部体系或指定 Q/E/S/F 体系。</w:t>
      </w:r>
    </w:p>
    <w:p w14:paraId="2262DE4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搜索关键词过滤。</w:t>
      </w:r>
    </w:p>
    <w:p w14:paraId="43E24554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</w:rPr>
      </w:pPr>
    </w:p>
    <w:p w14:paraId="232EEE79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b/>
          <w:bCs/>
          <w:sz w:val="21"/>
        </w:rPr>
      </w:pPr>
      <w:r>
        <w:rPr>
          <w:rFonts w:hint="eastAsia" w:ascii="华文仿宋" w:hAnsi="华文仿宋" w:eastAsia="华文仿宋" w:cs="华文仿宋"/>
          <w:b/>
          <w:bCs/>
          <w:sz w:val="21"/>
        </w:rPr>
        <w:t>权限描述</w:t>
      </w:r>
    </w:p>
    <w:p w14:paraId="59F51853">
      <w:pPr>
        <w:pStyle w:val="16"/>
        <w:numPr>
          <w:ilvl w:val="0"/>
          <w:numId w:val="0"/>
        </w:numPr>
        <w:spacing w:after="80" w:line="360" w:lineRule="auto"/>
        <w:ind w:left="360" w:leftChars="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该页面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由</w:t>
      </w:r>
      <w:r>
        <w:rPr>
          <w:rFonts w:hint="eastAsia" w:ascii="华文仿宋" w:hAnsi="华文仿宋" w:eastAsia="华文仿宋" w:cs="华文仿宋"/>
          <w:sz w:val="21"/>
        </w:rPr>
        <w:t>项目管理人员使用，权限边界：</w:t>
      </w:r>
    </w:p>
    <w:p w14:paraId="07BD75F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可查看当前项目归档材料、体系完整性和文件清单。</w:t>
      </w:r>
    </w:p>
    <w:p w14:paraId="21878AA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可本地上传补充材料。</w:t>
      </w:r>
    </w:p>
    <w:p w14:paraId="2F18117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可从资料库选择文件关联到材料项。</w:t>
      </w:r>
    </w:p>
    <w:p w14:paraId="5BB182F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可删除已关联或已上传文件。</w:t>
      </w:r>
    </w:p>
    <w:p w14:paraId="3BFFE5D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可保存草稿。</w:t>
      </w:r>
    </w:p>
    <w:p w14:paraId="748CF0A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仅当材料完整性满足条件时，可提交初次评定。</w:t>
      </w:r>
    </w:p>
    <w:p w14:paraId="7C9BC72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  <w:sz w:val="21"/>
        </w:rPr>
      </w:pPr>
      <w:r>
        <w:rPr>
          <w:rFonts w:hint="eastAsia" w:ascii="华文仿宋" w:hAnsi="华文仿宋" w:eastAsia="华文仿宋" w:cs="华文仿宋"/>
          <w:sz w:val="21"/>
        </w:rPr>
        <w:t>提交进入初次评定后，项目管理人员不可继续编辑材料。</w:t>
      </w:r>
    </w:p>
    <w:p w14:paraId="526B8571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1A4BA4D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默认展示 48 项材料，且分组数量与 MSF11-20 一致。</w:t>
      </w:r>
    </w:p>
    <w:p w14:paraId="57FF374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点击“仅看缺失”时，左侧只显示缺失材料，中间区域显示缺失说明和补充入口。</w:t>
      </w:r>
    </w:p>
    <w:p w14:paraId="3BC239B3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页面不得出现 IT 作为默认体系。</w:t>
      </w:r>
    </w:p>
    <w:p w14:paraId="3C866127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4.5 本地上传与资料库选择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0FB5C541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FDFC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564E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项目管理人员。</w:t>
            </w:r>
          </w:p>
        </w:tc>
      </w:tr>
      <w:tr w14:paraId="4A1CEC2E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BF5A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5220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对缺失或需补正材料进行文件补充，并维护文件覆盖体系。</w:t>
            </w:r>
          </w:p>
        </w:tc>
      </w:tr>
      <w:tr w14:paraId="1843B866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B442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3DA7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材料项详情、材料台账行或缺失空状态中的“本地上传”“资料库选择”按钮。</w:t>
            </w:r>
          </w:p>
        </w:tc>
      </w:tr>
      <w:tr w14:paraId="5BBB62CB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6B83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09C3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</w:p>
        </w:tc>
      </w:tr>
    </w:tbl>
    <w:p w14:paraId="34501E84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7E30B2FC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5F55EA6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上传面板默认选中当前材料尚未覆盖的体系。</w:t>
      </w:r>
    </w:p>
    <w:p w14:paraId="5D69DFE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资料库弹窗支持分类、关键词、体系、文件类型和环节筛选。</w:t>
      </w:r>
    </w:p>
    <w:p w14:paraId="08B15CD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文件行展示具体文件名称、所属材料、来源、上传时间、适用体系和预览/删除操作。</w:t>
      </w:r>
    </w:p>
    <w:p w14:paraId="0B42EA4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删除补充文件必须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进行二次</w:t>
      </w:r>
      <w:r>
        <w:rPr>
          <w:rFonts w:hint="eastAsia" w:ascii="华文仿宋" w:hAnsi="华文仿宋" w:eastAsia="华文仿宋" w:cs="华文仿宋"/>
          <w:sz w:val="21"/>
        </w:rPr>
        <w:t>确认弹窗，并说明删除后将重新计算完整性。</w:t>
      </w:r>
    </w:p>
    <w:p w14:paraId="351DF1C4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1DCDF576">
      <w:pPr>
        <w:pStyle w:val="14"/>
        <w:numPr>
          <w:ilvl w:val="0"/>
          <w:numId w:val="9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用户选择当前材料项并点击补充入口。</w:t>
      </w:r>
    </w:p>
    <w:p w14:paraId="1CCBC77C">
      <w:pPr>
        <w:pStyle w:val="14"/>
        <w:numPr>
          <w:ilvl w:val="0"/>
          <w:numId w:val="9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系统打开上传面板或资料库弹窗，自动带出材料名称和建议体系。</w:t>
      </w:r>
    </w:p>
    <w:p w14:paraId="12CEB567">
      <w:pPr>
        <w:pStyle w:val="14"/>
        <w:numPr>
          <w:ilvl w:val="0"/>
          <w:numId w:val="9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用户选择文件和覆盖体系后确认。</w:t>
      </w:r>
    </w:p>
    <w:p w14:paraId="596E77BE">
      <w:pPr>
        <w:pStyle w:val="14"/>
        <w:numPr>
          <w:ilvl w:val="0"/>
          <w:numId w:val="9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系统保存文件关联关系，并重新计算材料覆盖和任务完整性。</w:t>
      </w:r>
    </w:p>
    <w:p w14:paraId="64D54D98">
      <w:pPr>
        <w:pStyle w:val="14"/>
        <w:numPr>
          <w:ilvl w:val="0"/>
          <w:numId w:val="9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页面刷新材料项状态、文件数、右侧完整性和主按钮状态。</w:t>
      </w:r>
    </w:p>
    <w:p w14:paraId="3ABBAF88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3D15429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上传或资料库选择时，至少选择一个覆盖体系。</w:t>
      </w:r>
    </w:p>
    <w:p w14:paraId="649E638F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覆盖体系必须属于当前材料适用体系和项目涉及体系交集。</w:t>
      </w:r>
    </w:p>
    <w:p w14:paraId="2DFAB71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同一材料下重复文件应提示用户确认。</w:t>
      </w:r>
    </w:p>
    <w:p w14:paraId="418EC05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删除文件后如导致必交材料缺失，主按钮必须立即禁用并展示原因。</w:t>
      </w:r>
    </w:p>
    <w:p w14:paraId="5390A8A2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29C9417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上传成功后材料项文件数增加，缺失体系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对应</w:t>
      </w:r>
      <w:r>
        <w:rPr>
          <w:rFonts w:hint="eastAsia" w:ascii="华文仿宋" w:hAnsi="华文仿宋" w:eastAsia="华文仿宋" w:cs="华文仿宋"/>
          <w:sz w:val="21"/>
        </w:rPr>
        <w:t>减少。</w:t>
      </w:r>
    </w:p>
    <w:p w14:paraId="1723EC1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资料库选择多个文件后可一次性关联到当前材料。</w:t>
      </w:r>
    </w:p>
    <w:p w14:paraId="75FDA38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删除文件后完整性重新计算，且操作日志可追溯。</w:t>
      </w:r>
    </w:p>
    <w:p w14:paraId="35616CA3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4.6 提交初次评定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1E0889A2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848C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AE0B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项目管理人员。</w:t>
            </w:r>
          </w:p>
        </w:tc>
      </w:tr>
      <w:tr w14:paraId="09ADB7E2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C502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69E7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在材料完整性满足要求后，将任务提交到下一评定节点。</w:t>
            </w:r>
          </w:p>
        </w:tc>
      </w:tr>
      <w:tr w14:paraId="07EA2342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9E26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F1D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顶部或右侧控制台主按钮；草稿/待提交状态下可见。</w:t>
            </w:r>
          </w:p>
        </w:tc>
      </w:tr>
      <w:tr w14:paraId="400BAC03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E806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319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</w:p>
        </w:tc>
      </w:tr>
    </w:tbl>
    <w:p w14:paraId="605DB11E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7042FBF5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64D0D4F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主按钮文案在首次提交时为“提交初次评定”。</w:t>
      </w:r>
    </w:p>
    <w:p w14:paraId="251E3E0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提交确认弹窗展示即将进入的下一节点、材料完整性和未解决风险提示。</w:t>
      </w:r>
    </w:p>
    <w:p w14:paraId="30C39E68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79FB215E">
      <w:pPr>
        <w:pStyle w:val="14"/>
        <w:numPr>
          <w:ilvl w:val="0"/>
          <w:numId w:val="10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用户点击提交按钮。</w:t>
      </w:r>
    </w:p>
    <w:p w14:paraId="4BCC1763">
      <w:pPr>
        <w:pStyle w:val="14"/>
        <w:numPr>
          <w:ilvl w:val="0"/>
          <w:numId w:val="10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系统执行完整性校验和状态校验。</w:t>
      </w:r>
    </w:p>
    <w:p w14:paraId="03D95C3F">
      <w:pPr>
        <w:pStyle w:val="14"/>
        <w:numPr>
          <w:ilvl w:val="0"/>
          <w:numId w:val="10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校验通过后打开确认弹窗。</w:t>
      </w:r>
    </w:p>
    <w:p w14:paraId="341DB272">
      <w:pPr>
        <w:pStyle w:val="14"/>
        <w:numPr>
          <w:ilvl w:val="0"/>
          <w:numId w:val="10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用户确认提交后，系统变更任务状态并写入流程日志。</w:t>
      </w:r>
    </w:p>
    <w:p w14:paraId="51A71B0B">
      <w:pPr>
        <w:pStyle w:val="14"/>
        <w:numPr>
          <w:ilvl w:val="0"/>
          <w:numId w:val="10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页面显示提交成功，并跳转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回列表页</w:t>
      </w:r>
      <w:r>
        <w:rPr>
          <w:rFonts w:hint="eastAsia" w:ascii="华文仿宋" w:hAnsi="华文仿宋" w:eastAsia="华文仿宋" w:cs="华文仿宋"/>
          <w:sz w:val="21"/>
        </w:rPr>
        <w:t>。</w:t>
      </w:r>
    </w:p>
    <w:p w14:paraId="7CE2C310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436543B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存在必交材料缺失时按钮禁用，必须展示缺失体系和缺失项数。</w:t>
      </w:r>
    </w:p>
    <w:p w14:paraId="3ABE455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任务已进入评定中或已完结时，不允许重复提交。</w:t>
      </w:r>
    </w:p>
    <w:p w14:paraId="40F6B57B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2705DE0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材料缺失时提交按钮不可点击，且原因明确。</w:t>
      </w:r>
    </w:p>
    <w:p w14:paraId="265D7CE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材料齐全时提交按钮启用，确认后状态正确流转。</w:t>
      </w:r>
    </w:p>
    <w:p w14:paraId="0110C85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提交成功后产生流程日志和通知待办。</w:t>
      </w:r>
    </w:p>
    <w:p w14:paraId="7109A53A">
      <w:pPr>
        <w:spacing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</w:rPr>
        <w:br w:type="page"/>
      </w:r>
    </w:p>
    <w:p w14:paraId="422C6CA3">
      <w:pPr>
        <w:pStyle w:val="3"/>
        <w:spacing w:before="320" w:after="16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32"/>
        </w:rPr>
        <w:t>5. 初次评定（初评协调员）</w:t>
      </w:r>
    </w:p>
    <w:p w14:paraId="1511A460">
      <w:pPr>
        <w:spacing w:before="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 w:val="0"/>
          <w:color w:val="000000"/>
          <w:sz w:val="22"/>
        </w:rPr>
        <w:t>该模块由初评协调员使用，核心目标是接收归档材料、完成专家覆盖、汇总专家意见和整改问题，并决定任务是否通过初评或退回项目管理人员补正。</w:t>
      </w:r>
    </w:p>
    <w:p w14:paraId="61F060D0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5.1 模块定位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2AB03E8F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30DF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CF17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初评协调员/初评管理员</w:t>
            </w:r>
          </w:p>
        </w:tc>
      </w:tr>
      <w:tr w14:paraId="3435ED29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9433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关键目标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CC43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指派专家、复核问题、判断通过/退回条件。</w:t>
            </w:r>
          </w:p>
        </w:tc>
      </w:tr>
      <w:tr w14:paraId="54B12456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6884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核心页面结构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DC52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顶部任务信息 + 左侧评审材料清单 + 中间问题/文件工作区 + 右侧初评控制台。</w:t>
            </w:r>
          </w:p>
        </w:tc>
      </w:tr>
      <w:tr w14:paraId="1D5336F2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CB8F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主要状态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E351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初次评定、初次评定退回、</w:t>
            </w:r>
            <w:r>
              <w:rPr>
                <w:rFonts w:hint="eastAsia" w:ascii="华文仿宋" w:hAnsi="华文仿宋" w:eastAsia="华文仿宋" w:cs="华文仿宋"/>
                <w:sz w:val="21"/>
                <w:lang w:eastAsia="zh-CN"/>
              </w:rPr>
              <w:t>认证决定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。</w:t>
            </w:r>
          </w:p>
        </w:tc>
      </w:tr>
    </w:tbl>
    <w:p w14:paraId="20A9EC2C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4714087D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5.2 模块通用规则</w:t>
      </w:r>
    </w:p>
    <w:p w14:paraId="3058B90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初评控制台必须展示专家覆盖、专家提交进度、有效问题、待复核问题和当前可执行动作。</w:t>
      </w:r>
    </w:p>
    <w:p w14:paraId="32C7575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问题登记和复核均落在材料清单项级别，不对具体文件逐行给出评定状态。</w:t>
      </w:r>
    </w:p>
    <w:p w14:paraId="1CB51DF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专家覆盖不足时可以保存专家指派进度，但不得通过初评。</w:t>
      </w:r>
    </w:p>
    <w:p w14:paraId="278278DF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存在有效未关闭问题时不得通过初评，可执行退回。</w:t>
      </w:r>
    </w:p>
    <w:p w14:paraId="7999F124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5.3 初次评定列表页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1EC539A7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60F3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76D1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初评协调员/初评管理员。</w:t>
            </w:r>
          </w:p>
        </w:tc>
      </w:tr>
      <w:tr w14:paraId="7C941203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70B1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620A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集中接收归档材料初评任务，识别待接收、待指派专家、专家评审中、待初评确认、初评退回和初评通过任务，并进入详情处理。</w:t>
            </w:r>
          </w:p>
        </w:tc>
      </w:tr>
      <w:tr w14:paraId="6E3D1314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9FF7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9EA3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从菜单“初次评定管理”进入；仅展示流转到初评节点或与当前协调员相关的任务。</w:t>
            </w:r>
          </w:p>
        </w:tc>
      </w:tr>
      <w:tr w14:paraId="5DE5B6C6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0AD9F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64DA5">
            <w:pPr>
              <w:spacing w:after="0" w:line="360" w:lineRule="auto"/>
              <w:rPr>
                <w:rFonts w:hint="default" w:ascii="华文仿宋" w:hAnsi="华文仿宋" w:eastAsia="华文仿宋" w:cs="华文仿宋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lang w:val="en-US" w:eastAsia="zh-CN"/>
              </w:rPr>
              <w:t>归档材料提交</w:t>
            </w:r>
          </w:p>
        </w:tc>
      </w:tr>
    </w:tbl>
    <w:p w14:paraId="40FA2637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0F65C68A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</w:t>
      </w:r>
      <w:r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  <w:t>原型</w:t>
      </w:r>
    </w:p>
    <w:p w14:paraId="6CBAB6E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937885" cy="2786380"/>
            <wp:effectExtent l="0" t="0" r="5715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08983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  <w:b/>
          <w:color w:val="1F4D78"/>
          <w:sz w:val="24"/>
        </w:rPr>
      </w:pPr>
    </w:p>
    <w:p w14:paraId="376853CD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52DF975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页面标题为“初次评定管理”。</w:t>
      </w:r>
    </w:p>
    <w:p w14:paraId="6691049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状态页签包含全部、待接收、待指派专家、专家评审中、待初评确认、初评退回、初评通过；待接收页签可显示数量角标。</w:t>
      </w:r>
    </w:p>
    <w:p w14:paraId="2B3EFC0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查询区包含任务号、客户名称、状态，支持查询、重置和展开高级条件。</w:t>
      </w:r>
    </w:p>
    <w:p w14:paraId="24CAA41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认证类型标签包含全部类型、初次认证、监督审核、再认证。</w:t>
      </w:r>
    </w:p>
    <w:p w14:paraId="7A85C12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列表列建议为任务号、客户名称、认证领域、认证类型、归属机构、归属部门、任务提交时间、状态、操作。</w:t>
      </w:r>
    </w:p>
    <w:p w14:paraId="55A0BCB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操作列在待接收状态显示“接收 | 详情”，其他状态默认显示“详情”，必要时可显示“处理”。</w:t>
      </w:r>
    </w:p>
    <w:p w14:paraId="4EFE392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状态标签需覆盖待接收、待指派专家、专家评审中、初评待确认、初评退回、初评通过。</w:t>
      </w:r>
    </w:p>
    <w:p w14:paraId="7EACFD4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底部提供分页、每页条数和跳页。</w:t>
      </w:r>
    </w:p>
    <w:p w14:paraId="0801F538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4A22A8A7">
      <w:pPr>
        <w:pStyle w:val="14"/>
        <w:numPr>
          <w:ilvl w:val="0"/>
          <w:numId w:val="11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系统默认展示当前协调员可处理的全部初评任务。</w:t>
      </w:r>
    </w:p>
    <w:p w14:paraId="738D5F5D">
      <w:pPr>
        <w:pStyle w:val="14"/>
        <w:numPr>
          <w:ilvl w:val="0"/>
          <w:numId w:val="11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协调员点击待接收页签，快速查看新提交任务。</w:t>
      </w:r>
    </w:p>
    <w:p w14:paraId="42347F38">
      <w:pPr>
        <w:pStyle w:val="14"/>
        <w:numPr>
          <w:ilvl w:val="0"/>
          <w:numId w:val="11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点击“接收”后系统将任务领取到当前协调员名下，并进入或刷新详情页。</w:t>
      </w:r>
    </w:p>
    <w:p w14:paraId="0DFC6D92">
      <w:pPr>
        <w:pStyle w:val="14"/>
        <w:numPr>
          <w:ilvl w:val="0"/>
          <w:numId w:val="11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点击“详情”进入初次评定详情页，进行专家指派、问题复核和通过/退回。</w:t>
      </w:r>
    </w:p>
    <w:p w14:paraId="08FEDDA7">
      <w:pPr>
        <w:pStyle w:val="14"/>
        <w:numPr>
          <w:ilvl w:val="0"/>
          <w:numId w:val="11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任务在详情页状态变化后，返回列表时应刷新当前行状态。</w:t>
      </w:r>
    </w:p>
    <w:p w14:paraId="64E98F20">
      <w:pPr>
        <w:pStyle w:val="5"/>
        <w:spacing w:before="160" w:after="80" w:line="360" w:lineRule="auto"/>
        <w:rPr>
          <w:rFonts w:hint="default" w:eastAsia="华文仿宋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2B31F30F">
      <w:pPr>
        <w:pStyle w:val="16"/>
        <w:numPr>
          <w:ilvl w:val="0"/>
          <w:numId w:val="0"/>
        </w:numPr>
        <w:spacing w:after="80" w:line="360" w:lineRule="auto"/>
        <w:rPr>
          <w:rFonts w:hint="eastAsia" w:ascii="华文仿宋" w:hAnsi="华文仿宋" w:eastAsia="华文仿宋" w:cs="华文仿宋"/>
          <w:lang w:val="en-US" w:eastAsia="zh-CN"/>
        </w:rPr>
      </w:pPr>
      <w:r>
        <w:rPr>
          <w:rFonts w:hint="eastAsia" w:ascii="华文仿宋" w:hAnsi="华文仿宋" w:eastAsia="华文仿宋" w:cs="华文仿宋"/>
          <w:lang w:val="en-US" w:eastAsia="zh-CN"/>
        </w:rPr>
        <w:t>初次评定任务状态机</w:t>
      </w:r>
    </w:p>
    <w:p w14:paraId="45B1B5A5">
      <w:pPr>
        <w:pStyle w:val="16"/>
        <w:numPr>
          <w:ilvl w:val="0"/>
          <w:numId w:val="0"/>
        </w:numPr>
        <w:spacing w:after="80" w:line="360" w:lineRule="auto"/>
        <w:rPr>
          <w:rFonts w:hint="default" w:ascii="华文仿宋" w:hAnsi="华文仿宋" w:eastAsia="华文仿宋" w:cs="华文仿宋"/>
          <w:lang w:val="en-US" w:eastAsia="zh-CN"/>
        </w:rPr>
      </w:pPr>
      <w:r>
        <w:drawing>
          <wp:inline distT="0" distB="0" distL="114300" distR="114300">
            <wp:extent cx="5927090" cy="887730"/>
            <wp:effectExtent l="0" t="0" r="1651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7090" cy="88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C2AEF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未流转到初评节点的归档任务不得出现在初评列表。</w:t>
      </w:r>
    </w:p>
    <w:p w14:paraId="6D37CDA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待接收任务可由具备权限的协调员接收；已接收任务应显示处理人或按权限限制操作。</w:t>
      </w:r>
    </w:p>
    <w:p w14:paraId="2DCA132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初评通过任务默认只读，保留详情查看。</w:t>
      </w:r>
    </w:p>
    <w:p w14:paraId="2E93779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初评退回任务在初评列表可查看，但补正操作由项目管理人员在归档材料模块处理。</w:t>
      </w:r>
    </w:p>
    <w:p w14:paraId="55D5C5DE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41915B4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待接收任务可在列表直接接收，接收后状态变化或进入详情。</w:t>
      </w:r>
    </w:p>
    <w:p w14:paraId="66CE2D3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不同页签的状态过滤准确，任务提交时间展示到秒。</w:t>
      </w:r>
    </w:p>
    <w:p w14:paraId="069DD67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初评退回和初评通过状态能在列表中被正确识别。</w:t>
      </w:r>
    </w:p>
    <w:p w14:paraId="70304C5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列表任务进入详情后，详情页角色和任务状态与列表一致。</w:t>
      </w:r>
    </w:p>
    <w:p w14:paraId="1001C4C1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5.4 专家指派与覆盖校验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657EBCAC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9C32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8CD9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初评协调员。</w:t>
            </w:r>
          </w:p>
        </w:tc>
      </w:tr>
      <w:tr w14:paraId="685680DA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2177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854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为任务分配覆盖</w:t>
            </w:r>
            <w:r>
              <w:rPr>
                <w:rFonts w:hint="eastAsia" w:ascii="华文仿宋" w:hAnsi="华文仿宋" w:eastAsia="华文仿宋" w:cs="华文仿宋"/>
                <w:sz w:val="21"/>
                <w:lang w:val="en-US" w:eastAsia="zh-CN"/>
              </w:rPr>
              <w:t>任务下包含的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体系</w:t>
            </w:r>
            <w:r>
              <w:rPr>
                <w:rFonts w:hint="eastAsia" w:ascii="华文仿宋" w:hAnsi="华文仿宋" w:eastAsia="华文仿宋" w:cs="华文仿宋"/>
                <w:sz w:val="21"/>
                <w:lang w:val="en-US" w:eastAsia="zh-CN"/>
              </w:rPr>
              <w:t>对应的评审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专家，并校验授权体系覆盖是否满足评定要求。</w:t>
            </w:r>
          </w:p>
        </w:tc>
      </w:tr>
      <w:tr w14:paraId="1FE570B3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BB59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EE68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初评详情页右侧“专家覆盖”卡片中的“指派/调整”按钮。</w:t>
            </w:r>
          </w:p>
        </w:tc>
      </w:tr>
      <w:tr w14:paraId="08C727C8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DA3D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5F68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专家库、专家授权体系、专业代码、当前指派记录、项目体系。</w:t>
            </w:r>
          </w:p>
        </w:tc>
      </w:tr>
    </w:tbl>
    <w:p w14:paraId="287F1A37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5E77C083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6B24E744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11E5A0C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专家弹窗提供领域、姓名、机构等筛选。</w:t>
      </w:r>
    </w:p>
    <w:p w14:paraId="0659C67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候选专家列表展示姓名、所属机构、授权体系、专业代码、当前负责项目数和预计完成时间。</w:t>
      </w:r>
    </w:p>
    <w:p w14:paraId="5663B83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覆盖预览实时展示已覆盖体系和缺失体系。</w:t>
      </w:r>
    </w:p>
    <w:p w14:paraId="5AD91F1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已指派专家卡片展示负责体系、提交状态、问题数和调整入口。</w:t>
      </w:r>
    </w:p>
    <w:p w14:paraId="37C207C7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6CDE443B">
      <w:pPr>
        <w:pStyle w:val="14"/>
        <w:numPr>
          <w:ilvl w:val="0"/>
          <w:numId w:val="12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协调员打开专家指派弹窗。</w:t>
      </w:r>
    </w:p>
    <w:p w14:paraId="509FB7F2">
      <w:pPr>
        <w:pStyle w:val="14"/>
        <w:numPr>
          <w:ilvl w:val="0"/>
          <w:numId w:val="12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系统加载候选专家并排除已指派专家。</w:t>
      </w:r>
    </w:p>
    <w:p w14:paraId="1562DF08">
      <w:pPr>
        <w:pStyle w:val="14"/>
        <w:numPr>
          <w:ilvl w:val="0"/>
          <w:numId w:val="12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协调员选择专家及其负责体系。</w:t>
      </w:r>
    </w:p>
    <w:p w14:paraId="3CAC322B">
      <w:pPr>
        <w:pStyle w:val="14"/>
        <w:numPr>
          <w:ilvl w:val="0"/>
          <w:numId w:val="12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系统实时计算覆盖预览。</w:t>
      </w:r>
    </w:p>
    <w:p w14:paraId="3EE305F4">
      <w:pPr>
        <w:pStyle w:val="14"/>
        <w:numPr>
          <w:ilvl w:val="0"/>
          <w:numId w:val="12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确认后保存指派记录并通知专家。</w:t>
      </w:r>
    </w:p>
    <w:p w14:paraId="6549096F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2875996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专家负责体系必须在其授权范围内。</w:t>
      </w:r>
    </w:p>
    <w:p w14:paraId="13014A4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同一体系可由多个专家覆盖，但通过初评前所有项目体系必须至少被覆盖。</w:t>
      </w:r>
    </w:p>
    <w:p w14:paraId="5EB48CD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替换专家时必须填写原因，并保留原专家相关问题和处理历史。</w:t>
      </w:r>
    </w:p>
    <w:p w14:paraId="5DE180D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专家已提交后调整专家需记录日志，并按业务规则决定是否重新评审。</w:t>
      </w:r>
    </w:p>
    <w:p w14:paraId="745EDC8C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01BB793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未覆盖全部体系时，控制台显示缺失体系。</w:t>
      </w:r>
    </w:p>
    <w:p w14:paraId="12863A8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指派成功后专家卡片出现在右侧控制台。</w:t>
      </w:r>
    </w:p>
    <w:p w14:paraId="7779E70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替换专家后保留调整日志。</w:t>
      </w:r>
    </w:p>
    <w:p w14:paraId="6064B23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专家覆盖不足时“通过初评”不可用。</w:t>
      </w:r>
    </w:p>
    <w:p w14:paraId="4DDE271A">
      <w:pPr>
        <w:pStyle w:val="4"/>
        <w:spacing w:before="240" w:after="120" w:line="360" w:lineRule="auto"/>
        <w:rPr>
          <w:rFonts w:hint="default" w:ascii="华文仿宋" w:hAnsi="华文仿宋" w:eastAsia="华文仿宋" w:cs="华文仿宋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5.5 问题登记、复核与历史</w:t>
      </w:r>
      <w:r>
        <w:rPr>
          <w:rFonts w:hint="eastAsia" w:ascii="华文仿宋" w:hAnsi="华文仿宋" w:eastAsia="华文仿宋" w:cs="华文仿宋"/>
          <w:b/>
          <w:color w:val="2E74B5"/>
          <w:sz w:val="26"/>
          <w:lang w:val="en-US" w:eastAsia="zh-CN"/>
        </w:rPr>
        <w:t>问题记录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0C974F89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4590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79BE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初评协调员。</w:t>
            </w:r>
          </w:p>
        </w:tc>
      </w:tr>
      <w:tr w14:paraId="3278BD6B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3062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BE05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  <w:lang w:val="en-US" w:eastAsia="zh-CN"/>
              </w:rPr>
              <w:t>支持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协调员</w:t>
            </w:r>
            <w:r>
              <w:rPr>
                <w:rFonts w:hint="eastAsia" w:ascii="华文仿宋" w:hAnsi="华文仿宋" w:eastAsia="华文仿宋" w:cs="华文仿宋"/>
                <w:sz w:val="21"/>
                <w:lang w:val="en-US" w:eastAsia="zh-CN"/>
              </w:rPr>
              <w:t>登记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发现的问题，</w:t>
            </w:r>
            <w:r>
              <w:rPr>
                <w:rFonts w:hint="eastAsia" w:ascii="华文仿宋" w:hAnsi="华文仿宋" w:eastAsia="华文仿宋" w:cs="华文仿宋"/>
                <w:sz w:val="21"/>
                <w:lang w:val="en-US" w:eastAsia="zh-CN"/>
              </w:rPr>
              <w:t>检查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专家</w:t>
            </w:r>
            <w:r>
              <w:rPr>
                <w:rFonts w:hint="eastAsia" w:ascii="华文仿宋" w:hAnsi="华文仿宋" w:eastAsia="华文仿宋" w:cs="华文仿宋"/>
                <w:sz w:val="21"/>
                <w:lang w:val="en-US" w:eastAsia="zh-CN"/>
              </w:rPr>
              <w:t>提出的问题并进行退回操作，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复核项目管理人员</w:t>
            </w:r>
            <w:r>
              <w:rPr>
                <w:rFonts w:hint="eastAsia" w:ascii="华文仿宋" w:hAnsi="华文仿宋" w:eastAsia="华文仿宋" w:cs="华文仿宋"/>
                <w:sz w:val="21"/>
                <w:lang w:val="en-US" w:eastAsia="zh-CN"/>
              </w:rPr>
              <w:t>对提出的问题的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处理结果</w:t>
            </w:r>
            <w:r>
              <w:rPr>
                <w:rFonts w:hint="eastAsia" w:ascii="华文仿宋" w:hAnsi="华文仿宋" w:eastAsia="华文仿宋" w:cs="华文仿宋"/>
                <w:sz w:val="21"/>
                <w:lang w:eastAsia="zh-CN"/>
              </w:rPr>
              <w:t>，</w:t>
            </w:r>
            <w:r>
              <w:rPr>
                <w:rFonts w:hint="eastAsia" w:ascii="华文仿宋" w:hAnsi="华文仿宋" w:eastAsia="华文仿宋" w:cs="华文仿宋"/>
                <w:sz w:val="21"/>
                <w:lang w:val="en-US" w:eastAsia="zh-CN"/>
              </w:rPr>
              <w:t>判断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通过/退回。</w:t>
            </w:r>
          </w:p>
        </w:tc>
      </w:tr>
      <w:tr w14:paraId="480EF081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2C77F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E83C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中间问题清单、材料详情问题区或右侧控制台问题统计入口。</w:t>
            </w:r>
          </w:p>
        </w:tc>
      </w:tr>
      <w:tr w14:paraId="1585200C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3E88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C26E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材料清单项、问题记录、整改说明、整改附件、操作日志、专家反馈。</w:t>
            </w:r>
          </w:p>
        </w:tc>
      </w:tr>
    </w:tbl>
    <w:p w14:paraId="0261D724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44574506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1B74553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问题清单展示材料、涉及体系、问题类型、问题描述、来源、复核状态和操作。</w:t>
      </w:r>
    </w:p>
    <w:p w14:paraId="47737A2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问题类型包括材料问题、补充材料、补充审核要求。</w:t>
      </w:r>
    </w:p>
    <w:p w14:paraId="0BFF3BD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问题登记弹窗包含问题类型、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所属材料、</w:t>
      </w:r>
      <w:r>
        <w:rPr>
          <w:rFonts w:hint="eastAsia" w:ascii="华文仿宋" w:hAnsi="华文仿宋" w:eastAsia="华文仿宋" w:cs="华文仿宋"/>
          <w:sz w:val="21"/>
        </w:rPr>
        <w:t>涉及体系、问题描述、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整改材料/</w:t>
      </w:r>
      <w:r>
        <w:rPr>
          <w:rFonts w:hint="eastAsia" w:ascii="华文仿宋" w:hAnsi="华文仿宋" w:eastAsia="华文仿宋" w:cs="华文仿宋"/>
          <w:sz w:val="21"/>
        </w:rPr>
        <w:t>附件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(用于描述具体的哪个材料有问题，非必填)</w:t>
      </w:r>
      <w:r>
        <w:rPr>
          <w:rFonts w:hint="eastAsia" w:ascii="华文仿宋" w:hAnsi="华文仿宋" w:eastAsia="华文仿宋" w:cs="华文仿宋"/>
          <w:sz w:val="21"/>
        </w:rPr>
        <w:t>。</w:t>
      </w:r>
    </w:p>
    <w:p w14:paraId="0BF3C72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历史弹窗展示问题创建、修改、通过、退回、撤回和删除记录。</w:t>
      </w:r>
    </w:p>
    <w:p w14:paraId="486D12E9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1459158D">
      <w:pPr>
        <w:pStyle w:val="14"/>
        <w:numPr>
          <w:ilvl w:val="0"/>
          <w:numId w:val="13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协调员在全部材料或单项材料范围内打开问题登记弹窗。</w:t>
      </w:r>
    </w:p>
    <w:p w14:paraId="567A3F2B">
      <w:pPr>
        <w:pStyle w:val="14"/>
        <w:numPr>
          <w:ilvl w:val="0"/>
          <w:numId w:val="13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选择材料项和问题类型，系统按材料适用体系生成可选体系。</w:t>
      </w:r>
    </w:p>
    <w:p w14:paraId="5B489CAD">
      <w:pPr>
        <w:pStyle w:val="14"/>
        <w:numPr>
          <w:ilvl w:val="0"/>
          <w:numId w:val="13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填写问题描述和处理要求后保存。</w:t>
      </w:r>
    </w:p>
    <w:p w14:paraId="5C48D999">
      <w:pPr>
        <w:pStyle w:val="14"/>
        <w:numPr>
          <w:ilvl w:val="0"/>
          <w:numId w:val="13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项目管理人员补正后，协调员执行通过、退回或撤回操作。</w:t>
      </w:r>
    </w:p>
    <w:p w14:paraId="695749CF">
      <w:pPr>
        <w:pStyle w:val="14"/>
        <w:numPr>
          <w:ilvl w:val="0"/>
          <w:numId w:val="13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系统更新问题状态，并刷新控制台判断条件。</w:t>
      </w:r>
    </w:p>
    <w:p w14:paraId="2A8D2083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53C31B8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问题描述必填，涉及体系至少选择一个。</w:t>
      </w:r>
    </w:p>
    <w:p w14:paraId="5753A77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问题不能关联到具体文件作为评定结论对象。</w:t>
      </w:r>
    </w:p>
    <w:p w14:paraId="03EB2A9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删除问题、退回复核、撤回通过必须填写原因。</w:t>
      </w:r>
    </w:p>
    <w:p w14:paraId="175ADD6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已关闭问题不再阻断通过，但仍需保留历史。</w:t>
      </w:r>
    </w:p>
    <w:p w14:paraId="6FA93D29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46017C4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问题保存后在对应材料项和全部问题清单中同步出现。</w:t>
      </w:r>
    </w:p>
    <w:p w14:paraId="44BA5AB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问题状态变化后控制台有效问题数实时更新。</w:t>
      </w:r>
    </w:p>
    <w:p w14:paraId="3781810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问题历史可按单条问题查看。</w:t>
      </w:r>
    </w:p>
    <w:p w14:paraId="5DE74A3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无有效问题且专家覆盖/提交满足条件时，才允许通过初评。</w:t>
      </w:r>
    </w:p>
    <w:p w14:paraId="6757759E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5.6 通过初评/退回任务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175692EF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B345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3E12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初评协调员。</w:t>
            </w:r>
          </w:p>
        </w:tc>
      </w:tr>
      <w:tr w14:paraId="2FD970D4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C6C1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0034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基于专家覆盖、专家评审完成情况和问题关闭情况，给出初评结论。</w:t>
            </w:r>
          </w:p>
        </w:tc>
      </w:tr>
      <w:tr w14:paraId="13412CD9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A416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24E0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顶部操作区或右侧“整改复核判断”卡片。</w:t>
            </w:r>
          </w:p>
        </w:tc>
      </w:tr>
      <w:tr w14:paraId="48D43AE4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5D8B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642C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</w:p>
        </w:tc>
      </w:tr>
    </w:tbl>
    <w:p w14:paraId="246CB04A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13481D4C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68E1AFEF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通过初评按钮显示在满足条件时启用。</w:t>
      </w:r>
    </w:p>
    <w:p w14:paraId="1C06AD29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2C8FB52A">
      <w:pPr>
        <w:pStyle w:val="14"/>
        <w:numPr>
          <w:ilvl w:val="0"/>
          <w:numId w:val="14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协调员查看右侧控制台判断结果。</w:t>
      </w:r>
    </w:p>
    <w:p w14:paraId="64057796">
      <w:pPr>
        <w:pStyle w:val="14"/>
        <w:numPr>
          <w:ilvl w:val="0"/>
          <w:numId w:val="14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满足通过条件时点击通过初评并确认。</w:t>
      </w:r>
    </w:p>
    <w:p w14:paraId="1274C211">
      <w:pPr>
        <w:pStyle w:val="14"/>
        <w:numPr>
          <w:ilvl w:val="0"/>
          <w:numId w:val="14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存在阻断问题时点击退回</w:t>
      </w:r>
      <w:r>
        <w:rPr>
          <w:rFonts w:hint="eastAsia" w:ascii="华文仿宋" w:hAnsi="华文仿宋" w:eastAsia="华文仿宋" w:cs="华文仿宋"/>
          <w:sz w:val="21"/>
          <w:lang w:eastAsia="zh-CN"/>
        </w:rPr>
        <w:t>，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以单个问题的维度将问题退回至项目管理人员处</w:t>
      </w:r>
      <w:r>
        <w:rPr>
          <w:rFonts w:hint="eastAsia" w:ascii="华文仿宋" w:hAnsi="华文仿宋" w:eastAsia="华文仿宋" w:cs="华文仿宋"/>
          <w:sz w:val="21"/>
        </w:rPr>
        <w:t>。</w:t>
      </w:r>
    </w:p>
    <w:p w14:paraId="291B68D0">
      <w:pPr>
        <w:pStyle w:val="14"/>
        <w:numPr>
          <w:ilvl w:val="0"/>
          <w:numId w:val="14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lang w:val="en-US" w:eastAsia="zh-CN"/>
        </w:rPr>
        <w:t xml:space="preserve">问题退回后可进行撤回和查看问题记录； </w:t>
      </w:r>
    </w:p>
    <w:p w14:paraId="03A09666">
      <w:pPr>
        <w:pStyle w:val="14"/>
        <w:numPr>
          <w:ilvl w:val="0"/>
          <w:numId w:val="14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lang w:val="en-US" w:eastAsia="zh-CN"/>
        </w:rPr>
        <w:t>待项目负责人完成问题整改并提交后， 协调员或专家可以根据整改情况判断是否通过；</w:t>
      </w:r>
    </w:p>
    <w:p w14:paraId="50BA1DCE">
      <w:pPr>
        <w:pStyle w:val="14"/>
        <w:numPr>
          <w:ilvl w:val="0"/>
          <w:numId w:val="14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lang w:val="en-US" w:eastAsia="zh-CN"/>
        </w:rPr>
        <w:t>同时协调员可记性删除或编辑问题的操作；</w:t>
      </w:r>
    </w:p>
    <w:p w14:paraId="0C2A98A0">
      <w:pPr>
        <w:pStyle w:val="5"/>
        <w:spacing w:before="160" w:after="80" w:line="360" w:lineRule="auto"/>
        <w:rPr>
          <w:rFonts w:hint="default" w:eastAsia="华文仿宋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53EEDB3D">
      <w:pPr>
        <w:pStyle w:val="16"/>
        <w:numPr>
          <w:ilvl w:val="0"/>
          <w:numId w:val="0"/>
        </w:numPr>
        <w:spacing w:after="80" w:line="360" w:lineRule="auto"/>
        <w:rPr>
          <w:rFonts w:hint="eastAsia" w:ascii="华文仿宋" w:hAnsi="华文仿宋" w:eastAsia="华文仿宋" w:cs="华文仿宋"/>
          <w:lang w:val="en-US" w:eastAsia="zh-CN"/>
        </w:rPr>
      </w:pPr>
      <w:r>
        <w:rPr>
          <w:rFonts w:hint="eastAsia" w:ascii="华文仿宋" w:hAnsi="华文仿宋" w:eastAsia="华文仿宋" w:cs="华文仿宋"/>
          <w:lang w:val="en-US" w:eastAsia="zh-CN"/>
        </w:rPr>
        <w:t>问题流转状态机</w:t>
      </w:r>
    </w:p>
    <w:p w14:paraId="510020CB">
      <w:pPr>
        <w:pStyle w:val="16"/>
        <w:numPr>
          <w:ilvl w:val="0"/>
          <w:numId w:val="0"/>
        </w:numPr>
        <w:spacing w:after="80" w:line="360" w:lineRule="auto"/>
        <w:rPr>
          <w:rFonts w:hint="default" w:ascii="华文仿宋" w:hAnsi="华文仿宋" w:eastAsia="华文仿宋" w:cs="华文仿宋"/>
          <w:lang w:val="en-US" w:eastAsia="zh-CN"/>
        </w:rPr>
      </w:pPr>
      <w:r>
        <w:drawing>
          <wp:inline distT="0" distB="0" distL="114300" distR="114300">
            <wp:extent cx="5940425" cy="1313815"/>
            <wp:effectExtent l="0" t="0" r="317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38AA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通过初评条件：专家覆盖完整、无有效未关闭问题、任务仍处于初评中。</w:t>
      </w:r>
    </w:p>
    <w:p w14:paraId="66762ED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退回条件：存在有效问题、补正要求或初评协调员确认材料不满足要求。</w:t>
      </w:r>
    </w:p>
    <w:p w14:paraId="2571D58A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7DF8D03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通过后任务进入认证决定节点。</w:t>
      </w:r>
    </w:p>
    <w:p w14:paraId="0C09279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退回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问题后</w:t>
      </w:r>
      <w:r>
        <w:rPr>
          <w:rFonts w:hint="eastAsia" w:ascii="华文仿宋" w:hAnsi="华文仿宋" w:eastAsia="华文仿宋" w:cs="华文仿宋"/>
          <w:sz w:val="21"/>
        </w:rPr>
        <w:t>进入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任务进入</w:t>
      </w:r>
      <w:r>
        <w:rPr>
          <w:rFonts w:hint="eastAsia" w:ascii="华文仿宋" w:hAnsi="华文仿宋" w:eastAsia="华文仿宋" w:cs="华文仿宋"/>
          <w:sz w:val="21"/>
        </w:rPr>
        <w:t>初次评定退回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状态</w:t>
      </w:r>
      <w:r>
        <w:rPr>
          <w:rFonts w:hint="eastAsia" w:ascii="华文仿宋" w:hAnsi="华文仿宋" w:eastAsia="华文仿宋" w:cs="华文仿宋"/>
          <w:sz w:val="21"/>
        </w:rPr>
        <w:t>，项目管理人员可查看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退回的问题清单并进行问题整改</w:t>
      </w:r>
      <w:r>
        <w:rPr>
          <w:rFonts w:hint="eastAsia" w:ascii="华文仿宋" w:hAnsi="华文仿宋" w:eastAsia="华文仿宋" w:cs="华文仿宋"/>
          <w:sz w:val="21"/>
        </w:rPr>
        <w:t>。</w:t>
      </w:r>
    </w:p>
    <w:p w14:paraId="43FAD77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lang w:val="en-US" w:eastAsia="zh-CN"/>
        </w:rPr>
        <w:t>操作均在问题历史记录中展示。</w:t>
      </w:r>
    </w:p>
    <w:p w14:paraId="336A83A4">
      <w:pPr>
        <w:pStyle w:val="3"/>
        <w:spacing w:before="320" w:after="16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32"/>
        </w:rPr>
        <w:t>6. 专家评定（专家）</w:t>
      </w:r>
    </w:p>
    <w:p w14:paraId="19FEE772">
      <w:pPr>
        <w:spacing w:before="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 w:val="0"/>
          <w:color w:val="000000"/>
          <w:sz w:val="22"/>
        </w:rPr>
        <w:t>该模块由评定专家使用，核心目标是按授权体系审阅材料和文件，登记材料项级别的问题、补充材料或补充审核要求，并提交个人评定结果给协调员。</w:t>
      </w:r>
    </w:p>
    <w:p w14:paraId="4699B6CD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6.1 模块定位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6274A16C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8B8B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5AF3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评定专家</w:t>
            </w:r>
          </w:p>
        </w:tc>
      </w:tr>
      <w:tr w14:paraId="3BA83CD7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885C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关键目标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F7AE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按授权体系审阅、预览文件、登记问题、提交评定。</w:t>
            </w:r>
          </w:p>
        </w:tc>
      </w:tr>
      <w:tr w14:paraId="054157C9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DDF6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核心页面结构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738B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顶部任务信息 + 左侧授权材料清单 + 中间问题与材料明细 + 右侧专家任务状态。</w:t>
            </w:r>
          </w:p>
        </w:tc>
      </w:tr>
      <w:tr w14:paraId="0E5C19B7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7A95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主要状态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4B76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待评审、评审中、已提交、被退回复核/需补充说明。</w:t>
            </w:r>
          </w:p>
        </w:tc>
      </w:tr>
    </w:tbl>
    <w:p w14:paraId="381A077E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7704922E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6.2 模块通用规则</w:t>
      </w:r>
    </w:p>
    <w:p w14:paraId="3888E78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专家只展示包含其授权体系的材料；完全不包含授权体系的材料不进入专家材料树。</w:t>
      </w:r>
    </w:p>
    <w:p w14:paraId="2126EC0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专家可登记的问题必须关联材料清单项，并限制在其授权体系范围内。</w:t>
      </w:r>
    </w:p>
    <w:p w14:paraId="220B88D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专家可预览文件并在预览窗口直接发起问题登记，但问题仍归属材料项。</w:t>
      </w:r>
    </w:p>
    <w:p w14:paraId="28A05F4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专家提交后，除非协调员退回或允许补充，否则专家侧进入只读。</w:t>
      </w:r>
    </w:p>
    <w:p w14:paraId="7D1131B3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6.3 专家评定列表页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0E6C7E3D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F5BC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EE8D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评定专家。</w:t>
            </w:r>
          </w:p>
        </w:tc>
      </w:tr>
      <w:tr w14:paraId="399FF259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5F3B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A1F4F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让专家集中查看分配给自己的评定任务，识别待评定、进行中、已登记问题、待复核、已退回和已完成任务，并进入详情开展材料审阅。</w:t>
            </w:r>
          </w:p>
        </w:tc>
      </w:tr>
      <w:tr w14:paraId="5B84E2DE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3141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82C2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专家从菜单“专家评定管理”或个人待办进入；仅展示当前专家被指派的任务。</w:t>
            </w:r>
          </w:p>
        </w:tc>
      </w:tr>
      <w:tr w14:paraId="1C628FC4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B48B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6EACF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专家指派记录、任务基础信息、客户、认证领域、认证类型、归属机构、归属部门、任务截止日期、专家评定状态、问题统计。</w:t>
            </w:r>
          </w:p>
        </w:tc>
      </w:tr>
    </w:tbl>
    <w:p w14:paraId="01182434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448D2C88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  <w:t>页面原型</w:t>
      </w:r>
    </w:p>
    <w:p w14:paraId="5F05ED9F">
      <w:pPr>
        <w:rPr>
          <w:rFonts w:hint="default"/>
          <w:lang w:val="en-US" w:eastAsia="zh-CN"/>
        </w:rPr>
      </w:pPr>
    </w:p>
    <w:p w14:paraId="76D0AA7E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3A8D049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状态页签包含全部、待评定、已退回、进行中、已完成；根据业务需要可区分待复核。</w:t>
      </w:r>
    </w:p>
    <w:p w14:paraId="3C23775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查询区包含任务号、客户名称、状态，支持查询、重置和展开高级条件。</w:t>
      </w:r>
    </w:p>
    <w:p w14:paraId="3EC26E5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认证类型标签包含全部类型、初次认证、监督审核、再认证。</w:t>
      </w:r>
    </w:p>
    <w:p w14:paraId="296F6BE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列表列建议为任务号、客户名称、认证领域、认证类型、归属机构、归属部门、任务截止日期、状态、操作。</w:t>
      </w:r>
    </w:p>
    <w:p w14:paraId="19D27AD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状态标签建议覆盖待评审/待评定、评审中/评定中、无有效问题、已登记问题、待复核、已退回、已完成。</w:t>
      </w:r>
    </w:p>
    <w:p w14:paraId="5E88122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操作列默认显示“详情”；待评定或进行中任务点击详情进入专家评审详情页。</w:t>
      </w:r>
    </w:p>
    <w:p w14:paraId="226C769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底部提供分页、每页条数和跳页。</w:t>
      </w:r>
    </w:p>
    <w:p w14:paraId="09F8BD72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6684B8CC">
      <w:pPr>
        <w:pStyle w:val="14"/>
        <w:numPr>
          <w:ilvl w:val="0"/>
          <w:numId w:val="15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专家进入列表页后，系统按当前登录专家过滤任务。</w:t>
      </w:r>
    </w:p>
    <w:p w14:paraId="5A8D0074">
      <w:pPr>
        <w:pStyle w:val="14"/>
        <w:numPr>
          <w:ilvl w:val="0"/>
          <w:numId w:val="15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专家通过页签定位待评定或进行中任务。</w:t>
      </w:r>
    </w:p>
    <w:p w14:paraId="31F3B6BC">
      <w:pPr>
        <w:pStyle w:val="14"/>
        <w:numPr>
          <w:ilvl w:val="0"/>
          <w:numId w:val="15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专家可按任务号、客户名称、状态查询。</w:t>
      </w:r>
    </w:p>
    <w:p w14:paraId="1623841B">
      <w:pPr>
        <w:pStyle w:val="14"/>
        <w:numPr>
          <w:ilvl w:val="0"/>
          <w:numId w:val="15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点击详情进入专家评审详情页，查看授权材料、预览文件并登记问题。</w:t>
      </w:r>
    </w:p>
    <w:p w14:paraId="36861D47">
      <w:pPr>
        <w:pStyle w:val="14"/>
        <w:numPr>
          <w:ilvl w:val="0"/>
          <w:numId w:val="15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专家提交评定后，返回列表时任务状态更新为已完成或待协调员确认的结果态。</w:t>
      </w:r>
    </w:p>
    <w:p w14:paraId="3185FE1F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  <w:b/>
          <w:color w:val="1F4D78"/>
          <w:sz w:val="24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72ABAC9C">
      <w:pPr>
        <w:rPr>
          <w:rFonts w:hint="eastAsia" w:eastAsia="华文仿宋"/>
          <w:lang w:val="en-US" w:eastAsia="zh-CN"/>
        </w:rPr>
      </w:pPr>
      <w:r>
        <w:rPr>
          <w:rFonts w:hint="eastAsia" w:eastAsia="华文仿宋"/>
          <w:lang w:val="en-US" w:eastAsia="zh-CN"/>
        </w:rPr>
        <w:t>专家评审任务状态机</w:t>
      </w:r>
    </w:p>
    <w:p w14:paraId="29AD1CB1">
      <w:pPr>
        <w:rPr>
          <w:rFonts w:hint="default" w:eastAsia="华文仿宋"/>
          <w:lang w:val="en-US" w:eastAsia="zh-CN"/>
        </w:rPr>
      </w:pPr>
      <w:r>
        <w:drawing>
          <wp:inline distT="0" distB="0" distL="114300" distR="114300">
            <wp:extent cx="5923915" cy="946785"/>
            <wp:effectExtent l="0" t="0" r="19685" b="1841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3915" cy="94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FB12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专家列表不得展示未指派给当前专家的任务。</w:t>
      </w:r>
    </w:p>
    <w:p w14:paraId="255C6C1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专家只能看到其授权体系相关的任务信息和材料范围。</w:t>
      </w:r>
    </w:p>
    <w:p w14:paraId="168E240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已完成任务默认只读，若协调员退回复核，则重新进入待评定或已退回状态。</w:t>
      </w:r>
    </w:p>
    <w:p w14:paraId="5F82A870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3B78EEB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当前专家只能看到自己的评定任务。</w:t>
      </w:r>
    </w:p>
    <w:p w14:paraId="2D2F794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待评定、进行中、已完成等页签过滤准确。</w:t>
      </w:r>
    </w:p>
    <w:p w14:paraId="4EF2CFF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点击详情后进入专家评审详情页，材料范围受授权体系限制。</w:t>
      </w:r>
    </w:p>
    <w:p w14:paraId="282A32B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专家提交后列表状态同步更新。</w:t>
      </w:r>
    </w:p>
    <w:p w14:paraId="757E7CA5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6.4 授权材料范围与筛选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662C43B0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6E10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BF68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评定专家。</w:t>
            </w:r>
          </w:p>
        </w:tc>
      </w:tr>
      <w:tr w14:paraId="2718A1BF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FD8A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4260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确保专家只处理被授权的体系材料，降低误评其他体系材料的风险。</w:t>
            </w:r>
          </w:p>
        </w:tc>
      </w:tr>
      <w:tr w14:paraId="0D3BCA7F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141A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DF28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专家从待办进入专家评审详情页。</w:t>
            </w:r>
          </w:p>
        </w:tc>
      </w:tr>
      <w:tr w14:paraId="71158BDC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0D3F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4D03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专家指派记录、授权体系、MSF11-20 材料清单、材料文件、问题记录。</w:t>
            </w:r>
          </w:p>
        </w:tc>
      </w:tr>
    </w:tbl>
    <w:p w14:paraId="00C42C22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3CBAF51A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  <w:t>页面原型</w:t>
      </w:r>
    </w:p>
    <w:p w14:paraId="1A9ADE1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942330" cy="2813685"/>
            <wp:effectExtent l="0" t="0" r="127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81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1D2E6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4B69B1F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显示授权体系和当前可评审材料数。</w:t>
      </w:r>
    </w:p>
    <w:p w14:paraId="3A868BC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体系筛选在单体系专家场景下可固定为授权体系；多体系专家可在授权范围内切换。</w:t>
      </w:r>
    </w:p>
    <w:p w14:paraId="51B5754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快速筛选包括全部、有问题、无问题、无文件。</w:t>
      </w:r>
    </w:p>
    <w:p w14:paraId="7DB880A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材料树统计按授权后的材料范围计算。</w:t>
      </w:r>
    </w:p>
    <w:p w14:paraId="189D188C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400B375D">
      <w:pPr>
        <w:pStyle w:val="14"/>
        <w:numPr>
          <w:ilvl w:val="0"/>
          <w:numId w:val="16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专家进入页面后，系统读取其指派和授权体系。</w:t>
      </w:r>
    </w:p>
    <w:p w14:paraId="21F34B3B">
      <w:pPr>
        <w:pStyle w:val="14"/>
        <w:numPr>
          <w:ilvl w:val="0"/>
          <w:numId w:val="16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系统过滤材料清单，只保留包含授权体系的材料。</w:t>
      </w:r>
    </w:p>
    <w:p w14:paraId="033059B5">
      <w:pPr>
        <w:pStyle w:val="14"/>
        <w:numPr>
          <w:ilvl w:val="0"/>
          <w:numId w:val="16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专家通过筛选或搜索定位材料。</w:t>
      </w:r>
    </w:p>
    <w:p w14:paraId="2B4EDF21">
      <w:pPr>
        <w:pStyle w:val="14"/>
        <w:numPr>
          <w:ilvl w:val="0"/>
          <w:numId w:val="16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点击材料项后，中间区域展示该材料的问题和文件证据。</w:t>
      </w:r>
    </w:p>
    <w:p w14:paraId="2A67C802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0C52A9F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专家不得查看与授权体系完全无关的材料。</w:t>
      </w:r>
    </w:p>
    <w:p w14:paraId="0E0756D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跨体系材料可展示全部体系徽标，但非授权体系应只读或弱化。</w:t>
      </w:r>
    </w:p>
    <w:p w14:paraId="123610D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无文件材料仍需展示，以便专家登记补充材料要求。</w:t>
      </w:r>
    </w:p>
    <w:p w14:paraId="55A420EB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74481FF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Q 专家只看到包含 Q 的材料。</w:t>
      </w:r>
    </w:p>
    <w:p w14:paraId="4C8214C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统计数量与过滤后的材料范围一致。</w:t>
      </w:r>
    </w:p>
    <w:p w14:paraId="30CF07B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搜索和快速筛选不会越权展示材料。</w:t>
      </w:r>
    </w:p>
    <w:p w14:paraId="368D2701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6.5 文件预览与问题登记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66A52554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BDF4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E1D1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评定专家。</w:t>
            </w:r>
          </w:p>
        </w:tc>
      </w:tr>
      <w:tr w14:paraId="45D8BEF7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A77F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5FB0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在查看具体证据时快速登记材料项级别问题。</w:t>
            </w:r>
          </w:p>
        </w:tc>
      </w:tr>
      <w:tr w14:paraId="74A64F1E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E98B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7F1F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材料明细表“预览/查看表单”按钮，或问题面板“登记问题”按钮。</w:t>
            </w:r>
          </w:p>
        </w:tc>
      </w:tr>
      <w:tr w14:paraId="3745F3A8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80E5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D023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文件信息、材料项、已有问题、在线表单内容、附件预览信息。</w:t>
            </w:r>
          </w:p>
        </w:tc>
      </w:tr>
    </w:tbl>
    <w:p w14:paraId="6FD9B837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70546691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  <w:lang w:val="en-US" w:eastAsia="zh-CN"/>
        </w:rPr>
        <w:t>页面原型</w:t>
      </w:r>
    </w:p>
    <w:p w14:paraId="3490F610">
      <w:r>
        <w:drawing>
          <wp:inline distT="0" distB="0" distL="114300" distR="114300">
            <wp:extent cx="5926455" cy="2767965"/>
            <wp:effectExtent l="0" t="0" r="17145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6455" cy="276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A3B87">
      <w:pPr>
        <w:jc w:val="center"/>
        <w:rPr>
          <w:rFonts w:hint="eastAsia" w:eastAsia="微软雅黑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专家评审详情页</w:t>
      </w:r>
      <w:r>
        <w:rPr>
          <w:rFonts w:hint="eastAsia"/>
          <w:lang w:eastAsia="zh-CN"/>
        </w:rPr>
        <w:t>）</w:t>
      </w:r>
    </w:p>
    <w:p w14:paraId="33317CDA">
      <w:r>
        <w:drawing>
          <wp:inline distT="0" distB="0" distL="114300" distR="114300">
            <wp:extent cx="5926455" cy="2791460"/>
            <wp:effectExtent l="0" t="0" r="17145" b="254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6455" cy="279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670A9">
      <w:pPr>
        <w:jc w:val="center"/>
        <w:rPr>
          <w:rFonts w:hint="eastAsia" w:eastAsia="微软雅黑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预览附件页面</w:t>
      </w:r>
      <w:r>
        <w:rPr>
          <w:rFonts w:hint="eastAsia"/>
          <w:lang w:eastAsia="zh-CN"/>
        </w:rPr>
        <w:t>）</w:t>
      </w:r>
    </w:p>
    <w:p w14:paraId="403F1FCF">
      <w:pPr>
        <w:jc w:val="center"/>
        <w:rPr>
          <w:rFonts w:hint="eastAsia" w:eastAsia="微软雅黑"/>
          <w:lang w:val="en-US" w:eastAsia="zh-CN"/>
        </w:rPr>
      </w:pPr>
      <w:r>
        <w:drawing>
          <wp:inline distT="0" distB="0" distL="114300" distR="114300">
            <wp:extent cx="5950585" cy="4684395"/>
            <wp:effectExtent l="0" t="0" r="18415" b="1460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50585" cy="468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登记问题</w:t>
      </w:r>
      <w:r>
        <w:rPr>
          <w:rFonts w:hint="eastAsia"/>
          <w:lang w:eastAsia="zh-CN"/>
        </w:rPr>
        <w:t>）</w:t>
      </w:r>
    </w:p>
    <w:p w14:paraId="404B9E5B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5FFC0F7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预览弹窗左侧提供当前评审范围内的材料文件目录。</w:t>
      </w:r>
    </w:p>
    <w:p w14:paraId="39CDDCD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预览区域展示附件或在线表单模拟内容。</w:t>
      </w:r>
    </w:p>
    <w:p w14:paraId="3EACF9B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预览工具区可切换上一份/下一份文件，并直接登记问题。</w:t>
      </w:r>
    </w:p>
    <w:p w14:paraId="0ABEAA7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问题登记弹窗包含问题类型、材料项、涉及体系、问题描述和处理要求。</w:t>
      </w:r>
    </w:p>
    <w:p w14:paraId="5255531E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156119B0">
      <w:pPr>
        <w:pStyle w:val="14"/>
        <w:numPr>
          <w:ilvl w:val="0"/>
          <w:numId w:val="17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专家点击文件预览。</w:t>
      </w:r>
    </w:p>
    <w:p w14:paraId="60145885">
      <w:pPr>
        <w:pStyle w:val="14"/>
        <w:numPr>
          <w:ilvl w:val="0"/>
          <w:numId w:val="17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系统打开预览弹窗并构建当前授权范围内的文件目录。</w:t>
      </w:r>
    </w:p>
    <w:p w14:paraId="0BAB5F5D">
      <w:pPr>
        <w:pStyle w:val="14"/>
        <w:numPr>
          <w:ilvl w:val="0"/>
          <w:numId w:val="17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专家在预览中发现问题后点击登记问题。</w:t>
      </w:r>
    </w:p>
    <w:p w14:paraId="6AB560BF">
      <w:pPr>
        <w:pStyle w:val="14"/>
        <w:numPr>
          <w:ilvl w:val="0"/>
          <w:numId w:val="17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系统自动带入当前文件所属材料项，但保存时只关联材料项。</w:t>
      </w:r>
    </w:p>
    <w:p w14:paraId="441338F2">
      <w:pPr>
        <w:pStyle w:val="14"/>
        <w:numPr>
          <w:ilvl w:val="0"/>
          <w:numId w:val="17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保存后问题出现在材料问题清单和右侧统计中。</w:t>
      </w:r>
    </w:p>
    <w:p w14:paraId="6C8B0EFE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68A61C73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问题涉及体系只能从专家授权体系与材料适用体系交集中选择。</w:t>
      </w:r>
    </w:p>
    <w:p w14:paraId="30B712A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问题描述必填，问题类型必选。</w:t>
      </w:r>
    </w:p>
    <w:p w14:paraId="2EF4DE6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专家已提交后不得新增或删除问题，除非任务被退回给专家。</w:t>
      </w:r>
    </w:p>
    <w:p w14:paraId="21A4F21A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309010D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从文件预览登记问题后，问题归属该文件所属材料项。</w:t>
      </w:r>
    </w:p>
    <w:p w14:paraId="49E94A1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专家无法选择非授权体系。</w:t>
      </w:r>
    </w:p>
    <w:p w14:paraId="344A039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问题保存后材料树显示问题数。</w:t>
      </w:r>
    </w:p>
    <w:p w14:paraId="6AC0EAD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预览切换不会丢失未保存的问题草稿，或需在切换前明确提示。</w:t>
      </w:r>
    </w:p>
    <w:p w14:paraId="7F9CA02B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6.6 提交专家评定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47026A6B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4D91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E96F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评定专家。</w:t>
            </w:r>
          </w:p>
        </w:tc>
      </w:tr>
      <w:tr w14:paraId="7CDBA282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9A3A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5D7B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完成个人授权范围内材料审阅后提交个人评定结果，供协调员汇总判断。</w:t>
            </w:r>
          </w:p>
        </w:tc>
      </w:tr>
      <w:tr w14:paraId="240610D9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1813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8E68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专家评审详情页顶部或右侧任务状态卡片中的“提交评定”按钮。</w:t>
            </w:r>
          </w:p>
        </w:tc>
      </w:tr>
      <w:tr w14:paraId="61C4D965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962B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B82A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专家授权材料范围、已查看材料、问题记录、专家评定状态。</w:t>
            </w:r>
          </w:p>
        </w:tc>
      </w:tr>
    </w:tbl>
    <w:p w14:paraId="6D94A407">
      <w:pPr>
        <w:bidi w:val="0"/>
        <w:rPr>
          <w:rFonts w:hint="eastAsia"/>
        </w:rPr>
      </w:pPr>
    </w:p>
    <w:p w14:paraId="4540A704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7B49EF5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右侧任务状态展示授权材料数、已查看材料数、问题数和提交状态。</w:t>
      </w:r>
    </w:p>
    <w:p w14:paraId="5B53A4C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提交前确认弹窗展示当前登记问题和未查看材料提示。</w:t>
      </w:r>
    </w:p>
    <w:p w14:paraId="641921D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提交成功后页面进入只读，保留预览和历史查看。</w:t>
      </w:r>
    </w:p>
    <w:p w14:paraId="46BC522E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7CBA7048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专家完成材料审阅。</w:t>
      </w:r>
    </w:p>
    <w:p w14:paraId="30185543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点击提交评定。</w:t>
      </w:r>
    </w:p>
    <w:p w14:paraId="5DE2A971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系统执行提交前校验，并展示确认信息。</w:t>
      </w:r>
    </w:p>
    <w:p w14:paraId="62B091C2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专家确认后，系统更新专家评定状态为已提交。</w:t>
      </w:r>
    </w:p>
    <w:p w14:paraId="562ED5B4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协调员侧专家进度和问题清单同步更新。</w:t>
      </w:r>
    </w:p>
    <w:p w14:paraId="255F187B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  <w:b/>
          <w:color w:val="1F4D78"/>
          <w:sz w:val="24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21E9B3EF">
      <w:pPr>
        <w:rPr>
          <w:rFonts w:hint="eastAsia" w:eastAsia="华文仿宋"/>
          <w:lang w:val="en-US" w:eastAsia="zh-CN"/>
        </w:rPr>
      </w:pPr>
      <w:r>
        <w:rPr>
          <w:rFonts w:hint="eastAsia" w:eastAsia="华文仿宋"/>
          <w:lang w:val="en-US" w:eastAsia="zh-CN"/>
        </w:rPr>
        <w:t>专家视角下的具体问题状态机</w:t>
      </w:r>
    </w:p>
    <w:p w14:paraId="21855B7E">
      <w:pPr>
        <w:rPr>
          <w:rFonts w:hint="default" w:eastAsia="华文仿宋"/>
          <w:lang w:val="en-US" w:eastAsia="zh-CN"/>
        </w:rPr>
      </w:pPr>
      <w:r>
        <w:drawing>
          <wp:inline distT="0" distB="0" distL="114300" distR="114300">
            <wp:extent cx="5927090" cy="1331595"/>
            <wp:effectExtent l="0" t="0" r="16510" b="146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27090" cy="133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77AA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  <w:lang w:val="en-US" w:eastAsia="zh-CN"/>
        </w:rPr>
        <w:t>不强制材料评审时</w:t>
      </w:r>
      <w:r>
        <w:rPr>
          <w:rFonts w:hint="eastAsia" w:ascii="华文仿宋" w:hAnsi="华文仿宋" w:eastAsia="华文仿宋" w:cs="华文仿宋"/>
          <w:sz w:val="21"/>
        </w:rPr>
        <w:t>全部授权材料已查看后才能提交</w:t>
      </w:r>
      <w:r>
        <w:rPr>
          <w:rFonts w:hint="eastAsia" w:ascii="华文仿宋" w:hAnsi="华文仿宋" w:eastAsia="华文仿宋" w:cs="华文仿宋"/>
          <w:sz w:val="21"/>
          <w:lang w:eastAsia="zh-CN"/>
        </w:rPr>
        <w:t>，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但应该给出提示</w:t>
      </w:r>
      <w:r>
        <w:rPr>
          <w:rFonts w:hint="eastAsia" w:ascii="华文仿宋" w:hAnsi="华文仿宋" w:eastAsia="华文仿宋" w:cs="华文仿宋"/>
          <w:sz w:val="21"/>
        </w:rPr>
        <w:t>应给出未查看提示。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哪些已经查看那些还未查看。</w:t>
      </w:r>
    </w:p>
    <w:p w14:paraId="51589F5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提交后专家不能编辑问题，除非协调员退回评审。</w:t>
      </w:r>
    </w:p>
    <w:p w14:paraId="6E53DF0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无问题提交也是有效结论，需记录为该专家已提交。</w:t>
      </w:r>
    </w:p>
    <w:p w14:paraId="3D404F3D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1214ECE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提交成功后专家状态变为已提交。</w:t>
      </w:r>
    </w:p>
    <w:p w14:paraId="68F7D0F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协调员侧进度实时体现专家已提交。</w:t>
      </w:r>
    </w:p>
    <w:p w14:paraId="169D41B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专家无问题提交时，系统记录“无问题”结论。</w:t>
      </w:r>
    </w:p>
    <w:p w14:paraId="41C1298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已提交后编辑入口禁用并显示原因。</w:t>
      </w:r>
    </w:p>
    <w:p w14:paraId="030B13CA">
      <w:pPr>
        <w:spacing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</w:rPr>
        <w:br w:type="page"/>
      </w:r>
    </w:p>
    <w:p w14:paraId="3DD81D9A">
      <w:pPr>
        <w:pStyle w:val="3"/>
        <w:spacing w:before="320" w:after="16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32"/>
        </w:rPr>
        <w:t>7. 认证决定（认证决定协调员）</w:t>
      </w:r>
    </w:p>
    <w:p w14:paraId="71AB5E8F">
      <w:pPr>
        <w:spacing w:before="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 w:val="0"/>
          <w:color w:val="000000"/>
          <w:sz w:val="22"/>
        </w:rPr>
        <w:t>由认证决定协调员在初评通过后进行</w:t>
      </w:r>
      <w:r>
        <w:rPr>
          <w:rFonts w:hint="eastAsia" w:ascii="华文仿宋" w:hAnsi="华文仿宋" w:eastAsia="华文仿宋" w:cs="华文仿宋"/>
          <w:b w:val="0"/>
          <w:color w:val="000000"/>
          <w:sz w:val="22"/>
          <w:lang w:val="en-US" w:eastAsia="zh-CN"/>
        </w:rPr>
        <w:t>认证决定阶段的审核</w:t>
      </w:r>
      <w:r>
        <w:rPr>
          <w:rFonts w:hint="eastAsia" w:ascii="华文仿宋" w:hAnsi="华文仿宋" w:eastAsia="华文仿宋" w:cs="华文仿宋"/>
          <w:b w:val="0"/>
          <w:color w:val="000000"/>
          <w:sz w:val="22"/>
        </w:rPr>
        <w:t>、</w:t>
      </w:r>
      <w:r>
        <w:rPr>
          <w:rFonts w:hint="eastAsia" w:ascii="华文仿宋" w:hAnsi="华文仿宋" w:eastAsia="华文仿宋" w:cs="华文仿宋"/>
          <w:b w:val="0"/>
          <w:color w:val="000000"/>
          <w:sz w:val="22"/>
          <w:lang w:val="en-US" w:eastAsia="zh-CN"/>
        </w:rPr>
        <w:t>同样需要完成</w:t>
      </w:r>
      <w:r>
        <w:rPr>
          <w:rFonts w:hint="eastAsia" w:ascii="华文仿宋" w:hAnsi="华文仿宋" w:eastAsia="华文仿宋" w:cs="华文仿宋"/>
          <w:b w:val="0"/>
          <w:color w:val="000000"/>
          <w:sz w:val="22"/>
        </w:rPr>
        <w:t>专家</w:t>
      </w:r>
      <w:r>
        <w:rPr>
          <w:rFonts w:hint="eastAsia" w:ascii="华文仿宋" w:hAnsi="华文仿宋" w:eastAsia="华文仿宋" w:cs="华文仿宋"/>
          <w:b w:val="0"/>
          <w:color w:val="000000"/>
          <w:sz w:val="22"/>
          <w:lang w:val="en-US" w:eastAsia="zh-CN"/>
        </w:rPr>
        <w:t>指派，</w:t>
      </w:r>
      <w:r>
        <w:rPr>
          <w:rFonts w:hint="eastAsia" w:ascii="华文仿宋" w:hAnsi="华文仿宋" w:eastAsia="华文仿宋" w:cs="华文仿宋"/>
          <w:b w:val="0"/>
          <w:color w:val="000000"/>
          <w:sz w:val="22"/>
        </w:rPr>
        <w:t>覆盖</w:t>
      </w:r>
      <w:r>
        <w:rPr>
          <w:rFonts w:hint="eastAsia" w:ascii="华文仿宋" w:hAnsi="华文仿宋" w:eastAsia="华文仿宋" w:cs="华文仿宋"/>
          <w:b w:val="0"/>
          <w:color w:val="000000"/>
          <w:sz w:val="22"/>
          <w:lang w:val="en-US" w:eastAsia="zh-CN"/>
        </w:rPr>
        <w:t>全部体系，完成</w:t>
      </w:r>
      <w:r>
        <w:rPr>
          <w:rFonts w:hint="eastAsia" w:ascii="华文仿宋" w:hAnsi="华文仿宋" w:eastAsia="华文仿宋" w:cs="华文仿宋"/>
          <w:b w:val="0"/>
          <w:color w:val="000000"/>
          <w:sz w:val="22"/>
        </w:rPr>
        <w:t>问题清理和体系级通过/退回分流。</w:t>
      </w:r>
    </w:p>
    <w:p w14:paraId="41D712DD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7.1 模块定位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25E09405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EE9F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5B2E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认证决定协调员</w:t>
            </w:r>
          </w:p>
        </w:tc>
      </w:tr>
      <w:tr w14:paraId="594637CC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95D9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关键目标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72E3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完成认证决定复核、体系级分流、最终放行或退回补正。</w:t>
            </w:r>
          </w:p>
        </w:tc>
      </w:tr>
      <w:tr w14:paraId="60CE8E11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C756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核心页面结构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7D4D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顶部任务决策条 + 左侧归档材料清单 + 中间问题/材料工作区 + 右侧认证决定控制台。</w:t>
            </w:r>
          </w:p>
        </w:tc>
      </w:tr>
      <w:tr w14:paraId="370CD63C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27F6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主要状态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1919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  <w:lang w:eastAsia="zh-CN"/>
              </w:rPr>
              <w:t>认证决定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、</w:t>
            </w:r>
            <w:r>
              <w:rPr>
                <w:rFonts w:hint="eastAsia" w:ascii="华文仿宋" w:hAnsi="华文仿宋" w:eastAsia="华文仿宋" w:cs="华文仿宋"/>
                <w:sz w:val="21"/>
                <w:lang w:eastAsia="zh-CN"/>
              </w:rPr>
              <w:t>认证决定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退回、已完结。</w:t>
            </w:r>
          </w:p>
        </w:tc>
      </w:tr>
    </w:tbl>
    <w:p w14:paraId="594E4D08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757D78DD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7.2 模块通用规则</w:t>
      </w:r>
    </w:p>
    <w:p w14:paraId="14A084C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认证决定阶段重点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是指派</w:t>
      </w:r>
      <w:r>
        <w:rPr>
          <w:rFonts w:hint="eastAsia" w:ascii="华文仿宋" w:hAnsi="华文仿宋" w:eastAsia="华文仿宋" w:cs="华文仿宋"/>
          <w:sz w:val="21"/>
        </w:rPr>
        <w:t>专家</w:t>
      </w:r>
      <w:r>
        <w:rPr>
          <w:rFonts w:hint="eastAsia" w:ascii="华文仿宋" w:hAnsi="华文仿宋" w:eastAsia="华文仿宋" w:cs="华文仿宋"/>
          <w:sz w:val="21"/>
          <w:lang w:eastAsia="zh-CN"/>
        </w:rPr>
        <w:t>，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>实现体系</w:t>
      </w:r>
      <w:r>
        <w:rPr>
          <w:rFonts w:hint="eastAsia" w:ascii="华文仿宋" w:hAnsi="华文仿宋" w:eastAsia="华文仿宋" w:cs="华文仿宋"/>
          <w:sz w:val="21"/>
        </w:rPr>
        <w:t>覆盖、</w:t>
      </w:r>
      <w:r>
        <w:rPr>
          <w:rFonts w:hint="eastAsia" w:ascii="华文仿宋" w:hAnsi="华文仿宋" w:eastAsia="华文仿宋" w:cs="华文仿宋"/>
          <w:sz w:val="21"/>
          <w:lang w:val="en-US" w:eastAsia="zh-CN"/>
        </w:rPr>
        <w:t xml:space="preserve"> 专业代码覆盖、</w:t>
      </w:r>
      <w:r>
        <w:rPr>
          <w:rFonts w:hint="eastAsia" w:ascii="华文仿宋" w:hAnsi="华文仿宋" w:eastAsia="华文仿宋" w:cs="华文仿宋"/>
          <w:sz w:val="21"/>
        </w:rPr>
        <w:t>体系级问题统计、可通过体系、需退回体系和问题清理情况。</w:t>
      </w:r>
    </w:p>
    <w:p w14:paraId="7247106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支持全任务通过、全任务退回，以及按体系部分通过/部分退回。</w:t>
      </w:r>
    </w:p>
    <w:p w14:paraId="1886813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退回后项目管理人员补正并重新提交时，应直接回到认证决定，不再经过初评。</w:t>
      </w:r>
    </w:p>
    <w:p w14:paraId="4AAE357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认证决定通过后任务终态只读，保留材料、问题、专家和流程历史。</w:t>
      </w:r>
    </w:p>
    <w:p w14:paraId="728076E5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7.3 认证决定列表页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6B36AB0D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3DDD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EC23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认证决定协调员。</w:t>
            </w:r>
          </w:p>
        </w:tc>
      </w:tr>
      <w:tr w14:paraId="29E83A0C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F80B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FA50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集中管理进入认证决定阶段的任务，识别待评定、进行中</w:t>
            </w:r>
            <w:r>
              <w:rPr>
                <w:rFonts w:hint="eastAsia" w:ascii="华文仿宋" w:hAnsi="华文仿宋" w:eastAsia="华文仿宋" w:cs="华文仿宋"/>
                <w:sz w:val="21"/>
                <w:lang w:eastAsia="zh-CN"/>
              </w:rPr>
              <w:t>、</w:t>
            </w:r>
            <w:r>
              <w:rPr>
                <w:rFonts w:hint="eastAsia" w:ascii="华文仿宋" w:hAnsi="华文仿宋" w:eastAsia="华文仿宋" w:cs="华文仿宋"/>
                <w:sz w:val="21"/>
                <w:lang w:val="en-US" w:eastAsia="zh-CN"/>
              </w:rPr>
              <w:t>已完成的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任务，并进入详情完成最终决定。</w:t>
            </w:r>
          </w:p>
        </w:tc>
      </w:tr>
      <w:tr w14:paraId="78EB3C88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EC3B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C635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从菜单“认证决定管理”进入；如系统历史菜单为“</w:t>
            </w:r>
            <w:r>
              <w:rPr>
                <w:rFonts w:hint="eastAsia" w:ascii="华文仿宋" w:hAnsi="华文仿宋" w:eastAsia="华文仿宋" w:cs="华文仿宋"/>
                <w:sz w:val="21"/>
                <w:lang w:eastAsia="zh-CN"/>
              </w:rPr>
              <w:t>认证决定</w:t>
            </w:r>
            <w:r>
              <w:rPr>
                <w:rFonts w:hint="eastAsia" w:ascii="华文仿宋" w:hAnsi="华文仿宋" w:eastAsia="华文仿宋" w:cs="华文仿宋"/>
                <w:sz w:val="21"/>
              </w:rPr>
              <w:t>管理”，页面文案应逐步统一为认证决定。</w:t>
            </w:r>
          </w:p>
        </w:tc>
      </w:tr>
      <w:tr w14:paraId="70636AC4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66A1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83EE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认证决定任务、客户、认证领域、认证类型、归属机构、归属部门、任务提交时间、认证决定状态、体系分流结果。</w:t>
            </w:r>
          </w:p>
        </w:tc>
      </w:tr>
    </w:tbl>
    <w:p w14:paraId="0CFAD4FA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471FBC0F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53ECA42F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页面标题建议为“认证决定管理”；若保留</w:t>
      </w:r>
      <w:r>
        <w:rPr>
          <w:rFonts w:hint="eastAsia" w:ascii="华文仿宋" w:hAnsi="华文仿宋" w:eastAsia="华文仿宋" w:cs="华文仿宋"/>
          <w:sz w:val="21"/>
          <w:lang w:eastAsia="zh-CN"/>
        </w:rPr>
        <w:t>认证决定</w:t>
      </w:r>
      <w:r>
        <w:rPr>
          <w:rFonts w:hint="eastAsia" w:ascii="华文仿宋" w:hAnsi="华文仿宋" w:eastAsia="华文仿宋" w:cs="华文仿宋"/>
          <w:sz w:val="21"/>
        </w:rPr>
        <w:t>标题，需要在业务文案中明确其含义为认证决定。</w:t>
      </w:r>
    </w:p>
    <w:p w14:paraId="20DAC70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状态页签包含全部、待评定、已退回、进行中、已通过；根据流程可扩展待复核。</w:t>
      </w:r>
    </w:p>
    <w:p w14:paraId="07B8D1B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查询区包含任务号、客户名称、状态，支持查询、重置和展开高级条件。</w:t>
      </w:r>
    </w:p>
    <w:p w14:paraId="21F0886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认证类型标签包含全部类型、初次认证、监督审核、再认证。</w:t>
      </w:r>
    </w:p>
    <w:p w14:paraId="4B1CBB9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列表列建议为任务号、客户名称、认证领域、认证类型、归属机构、归属部门、任务提交时间、状态、操作。</w:t>
      </w:r>
    </w:p>
    <w:p w14:paraId="4B458A2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状态标签建议覆盖待评定、进行中、已通过、已退回、待复核。</w:t>
      </w:r>
    </w:p>
    <w:p w14:paraId="2884532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操作列默认显示“详情”，进入认证决定详情页处理专家覆盖、问题清理和体系分流。</w:t>
      </w:r>
    </w:p>
    <w:p w14:paraId="799C499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底部提供分页、每页条数和跳页。</w:t>
      </w:r>
    </w:p>
    <w:p w14:paraId="41070BDD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7F76F7DD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认证决定协调员进入列表页后，系统展示已初评通过并流转到认证决定阶段的任务。</w:t>
      </w:r>
    </w:p>
    <w:p w14:paraId="3728FC41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协调员通过页签快速查看待处理或已退回任务。</w:t>
      </w:r>
    </w:p>
    <w:p w14:paraId="1CF50218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点击详情进入认证决定详情页。</w:t>
      </w:r>
    </w:p>
    <w:p w14:paraId="707FDCAE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在详情页完成通过、退回或体系级分流后，返回列表刷新状态。</w:t>
      </w:r>
    </w:p>
    <w:p w14:paraId="460A7E63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已通过任务进入终态，只允许查看详情和历史。</w:t>
      </w:r>
    </w:p>
    <w:p w14:paraId="7E676CA8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606168B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未初评通过的任务不得进入认证决定列表。</w:t>
      </w:r>
    </w:p>
    <w:p w14:paraId="15A25F9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认证决定退回任务仍出现在列表中，但项目管理人员补正入口在归档材料模块。</w:t>
      </w:r>
    </w:p>
    <w:p w14:paraId="577FB7C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部分体系退回时，列表状态可显示为已退回或待复核，详情页必须展示具体体系分流结果。</w:t>
      </w:r>
    </w:p>
    <w:p w14:paraId="37DD936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已通过任务对应归档任务状态为已完结。</w:t>
      </w:r>
    </w:p>
    <w:p w14:paraId="0ACDA882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接口与保存建议</w:t>
      </w:r>
    </w:p>
    <w:p w14:paraId="06C1DCA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GET /decision-review/tasks：分页查询认证决定任务列表。</w:t>
      </w:r>
    </w:p>
    <w:p w14:paraId="22B3C9B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查询参数建议包含 taskNo、customerName、status、certificationType、submittedAtRange、pageNo、pageSize。</w:t>
      </w:r>
    </w:p>
    <w:p w14:paraId="0F5C38D3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返回字段建议包含 taskId、taskNo、customerName、systems、certificationTypes、organizationName、departmentName、submittedAt、status、systemDecisionSummary、availableActions。</w:t>
      </w:r>
    </w:p>
    <w:p w14:paraId="46D54436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09E2D6E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只有进入认证决定节点的任务出现在列表。</w:t>
      </w:r>
    </w:p>
    <w:p w14:paraId="77DD06DB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待评定、进行中、已退回、已通过页签过滤准确。</w:t>
      </w:r>
    </w:p>
    <w:p w14:paraId="2EB8B8E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从列表进入详情后可看到体系级分流和问题清理情况。</w:t>
      </w:r>
    </w:p>
    <w:p w14:paraId="794F2A1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认证决定通过后列表状态为已通过，任务详情只读。</w:t>
      </w:r>
    </w:p>
    <w:p w14:paraId="122F718F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7.4 认证决定专家覆盖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47ED2DDE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EFBB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2FD6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认证决定协调员。</w:t>
            </w:r>
          </w:p>
        </w:tc>
      </w:tr>
      <w:tr w14:paraId="690C3A1B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4556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3309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确认认证决定阶段的专家或复核人员覆盖项目体系和专业代码要求。</w:t>
            </w:r>
          </w:p>
        </w:tc>
      </w:tr>
      <w:tr w14:paraId="4DA183FB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2F96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9435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认证决定详情页右侧“专家覆盖”卡片。</w:t>
            </w:r>
          </w:p>
        </w:tc>
      </w:tr>
      <w:tr w14:paraId="4EA4DDD6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86DD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70BA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专家库、授权体系、专业代码、认证决定阶段指派记录、项目体系。</w:t>
            </w:r>
          </w:p>
        </w:tc>
      </w:tr>
    </w:tbl>
    <w:p w14:paraId="48CD5A46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07D9A97E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546270E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专家弹窗展示领域、姓名、机构、专业代码和分页。</w:t>
      </w:r>
    </w:p>
    <w:p w14:paraId="0C04161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覆盖校验面板按 Q/E/S/F 展示是否覆盖及缺失代码。</w:t>
      </w:r>
    </w:p>
    <w:p w14:paraId="383662A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专家卡片展示负责体系、专业代码、机构和操作入口。</w:t>
      </w:r>
    </w:p>
    <w:p w14:paraId="6BB030CD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69C740F6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协调员打开专家指派或调整弹窗。</w:t>
      </w:r>
    </w:p>
    <w:p w14:paraId="5E8D4C2D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选择专家及其覆盖体系/代码。</w:t>
      </w:r>
    </w:p>
    <w:p w14:paraId="0B4FF315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系统实时计算覆盖结果。</w:t>
      </w:r>
    </w:p>
    <w:p w14:paraId="579CD3A0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确认指派后保存并刷新右侧控制台。</w:t>
      </w:r>
    </w:p>
    <w:p w14:paraId="71007265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3F3B9C5E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通过认证决定前，必须满足业务配置的专家覆盖规则。</w:t>
      </w:r>
    </w:p>
    <w:p w14:paraId="655EF14F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专家覆盖可允许阶段性部分覆盖，但控制台必须提示缺失项。</w:t>
      </w:r>
    </w:p>
    <w:p w14:paraId="020E519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删除或调整专家需保留操作日志。</w:t>
      </w:r>
    </w:p>
    <w:p w14:paraId="14097229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接口与保存建议</w:t>
      </w:r>
    </w:p>
    <w:p w14:paraId="3751456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GET /decision-review/{taskId}/experts：获取认证决定专家指派。</w:t>
      </w:r>
    </w:p>
    <w:p w14:paraId="140AC5B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POST /decision-review/{taskId}/experts：保存指派。</w:t>
      </w:r>
    </w:p>
    <w:p w14:paraId="08A1151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DELETE /decision-review/{taskId}/experts/{assignmentId}：删除指派并记录原因。</w:t>
      </w:r>
    </w:p>
    <w:p w14:paraId="5A09ACC2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2B9FB67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专家覆盖不足时认证决定通过按钮禁用。</w:t>
      </w:r>
    </w:p>
    <w:p w14:paraId="3E34CFD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选择专家专业代码后覆盖预览实时变化。</w:t>
      </w:r>
    </w:p>
    <w:p w14:paraId="0DBE6C1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专家调整日志在右侧控制台可查看。</w:t>
      </w:r>
    </w:p>
    <w:p w14:paraId="5FA87944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7.5 问题清理与体系分流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01865603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9546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6281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认证决定协调员。</w:t>
            </w:r>
          </w:p>
        </w:tc>
      </w:tr>
      <w:tr w14:paraId="07B66378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361E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4FE0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按体系识别有效问题，判断哪些体系可通过、哪些体系需退回。</w:t>
            </w:r>
          </w:p>
        </w:tc>
      </w:tr>
      <w:tr w14:paraId="008AE02D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4E5D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090A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中间问题清单、体系分流卡片和右侧“体系分流”控制台。</w:t>
            </w:r>
          </w:p>
        </w:tc>
      </w:tr>
      <w:tr w14:paraId="0F96833E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98C2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C6D3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初评问题、专家问题、认证决定问题、问题状态、材料项、涉及体系。</w:t>
            </w:r>
          </w:p>
        </w:tc>
      </w:tr>
    </w:tbl>
    <w:p w14:paraId="52045245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5B225D94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0B92EE5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问题清单支持按体系、问题类型、状态筛选。</w:t>
      </w:r>
    </w:p>
    <w:p w14:paraId="550CB43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体系分流卡片按 Q/E/S/F 展示问题数、可通过状态和退回原因。</w:t>
      </w:r>
    </w:p>
    <w:p w14:paraId="57F59206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问题操作包括登记、编辑、删除、通过、退回、撤回和查看历史。</w:t>
      </w:r>
    </w:p>
    <w:p w14:paraId="3F9DAD4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每个体系的通过/退回判断应给出可解释原因。</w:t>
      </w:r>
    </w:p>
    <w:p w14:paraId="5B7743DD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0CB3033C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协调员查看各体系有效问题和专家覆盖情况。</w:t>
      </w:r>
    </w:p>
    <w:p w14:paraId="3EA5C4C7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对已整改问题执行通过或退回复核。</w:t>
      </w:r>
    </w:p>
    <w:p w14:paraId="45AE476B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必要时新增认证决定阶段问题。</w:t>
      </w:r>
    </w:p>
    <w:p w14:paraId="4027CACA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系统按体系重新计算可通过/需退回分组。</w:t>
      </w:r>
    </w:p>
    <w:p w14:paraId="1A22BE2F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协调员执行单体系通过或整体决策。</w:t>
      </w:r>
    </w:p>
    <w:p w14:paraId="53916010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0E4FC79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问题涉及多个体系时，会同时影响多个体系的分流判断。</w:t>
      </w:r>
    </w:p>
    <w:p w14:paraId="675E94F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存在有效未关闭问题的体系不得通过。</w:t>
      </w:r>
    </w:p>
    <w:p w14:paraId="02BA5FE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删除、退回、撤回操作必须填写原因并写入历史。</w:t>
      </w:r>
    </w:p>
    <w:p w14:paraId="4FF8600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体系已通过后，除非业务允许撤回，否则该体系进入只读或结果态。</w:t>
      </w:r>
    </w:p>
    <w:p w14:paraId="610227AD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接口与保存建议</w:t>
      </w:r>
    </w:p>
    <w:p w14:paraId="21CA7E2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GET /decision-review/{taskId}/issues：获取认证决定问题和初评遗留问题。</w:t>
      </w:r>
    </w:p>
    <w:p w14:paraId="66945CA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POST /decision-review/{taskId}/issues：新增认证决定问题。</w:t>
      </w:r>
    </w:p>
    <w:p w14:paraId="3E18367F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POST /decision-review/{taskId}/issues/{issueId}/pass：问题通过。</w:t>
      </w:r>
    </w:p>
    <w:p w14:paraId="58B312C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POST /decision-review/{taskId}/issues/{issueId}/return：问题退回。</w:t>
      </w:r>
    </w:p>
    <w:p w14:paraId="4D7B2912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GET /decision-review/{taskId}/system-flow：获取体系级分流结果。</w:t>
      </w:r>
    </w:p>
    <w:p w14:paraId="4A2D6154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5756D5F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按体系筛选后，问题清单和分流卡片统计一致。</w:t>
      </w:r>
    </w:p>
    <w:p w14:paraId="1EBA64D3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关闭一个问题后，受影响体系的可通过状态即时更新。</w:t>
      </w:r>
    </w:p>
    <w:p w14:paraId="1952267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多体系问题会同时阻断对应体系。</w:t>
      </w:r>
    </w:p>
    <w:p w14:paraId="6A0360A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所有问题处理动作可在历史中追溯。</w:t>
      </w:r>
    </w:p>
    <w:p w14:paraId="6BCB2C0A">
      <w:pPr>
        <w:pStyle w:val="4"/>
        <w:spacing w:before="240" w:after="12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26"/>
        </w:rPr>
        <w:t>7.6 认证决定通过/退回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3CF30BF3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035D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使用角色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FAE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认证决定协调员。</w:t>
            </w:r>
          </w:p>
        </w:tc>
      </w:tr>
      <w:tr w14:paraId="7E88DE32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869F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业务目标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2653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形成最终认证决定，支持全部通过、全部退回或按体系分流处理。</w:t>
            </w:r>
          </w:p>
        </w:tc>
      </w:tr>
      <w:tr w14:paraId="793F944C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5CE8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入口与前置条件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0A6F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顶部任务决策条、右侧“复评判断/认证决定判断”卡片或体系分流卡片。</w:t>
            </w:r>
          </w:p>
        </w:tc>
      </w:tr>
      <w:tr w14:paraId="18B52265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DF25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1"/>
              </w:rPr>
              <w:t>数据来源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8327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21"/>
              </w:rPr>
              <w:t>体系分流结果、专家覆盖、有效问题、任务状态、补正历史。</w:t>
            </w:r>
          </w:p>
        </w:tc>
      </w:tr>
    </w:tbl>
    <w:p w14:paraId="2D9A9296">
      <w:pPr>
        <w:spacing w:after="40" w:line="360" w:lineRule="auto"/>
        <w:rPr>
          <w:rFonts w:hint="eastAsia" w:ascii="华文仿宋" w:hAnsi="华文仿宋" w:eastAsia="华文仿宋" w:cs="华文仿宋"/>
        </w:rPr>
      </w:pPr>
    </w:p>
    <w:p w14:paraId="2C2AFC9A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页面/弹窗要素</w:t>
      </w:r>
    </w:p>
    <w:p w14:paraId="27AE065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全通过按钮在所有体系满足条件时启用。</w:t>
      </w:r>
    </w:p>
    <w:p w14:paraId="2AF02A4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体系级通过按钮在单个体系满足条件时启用。</w:t>
      </w:r>
    </w:p>
    <w:p w14:paraId="191F9BC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退回按钮在存在需补正体系时启用，并要求填写退回原因。</w:t>
      </w:r>
    </w:p>
    <w:p w14:paraId="6FE58B7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确认弹窗展示通过体系、退回体系、下一状态和待办对象。</w:t>
      </w:r>
    </w:p>
    <w:p w14:paraId="5232941C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操作流程</w:t>
      </w:r>
    </w:p>
    <w:p w14:paraId="0A4EB3A6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协调员确认专家覆盖和问题清理情况。</w:t>
      </w:r>
    </w:p>
    <w:p w14:paraId="28386446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若全部体系可通过，执行认证决定通过。</w:t>
      </w:r>
    </w:p>
    <w:p w14:paraId="41CBB7DA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若部分体系可通过，执行体系级分流，通过体系记录结论，退回体系生成补正要求。</w:t>
      </w:r>
    </w:p>
    <w:p w14:paraId="32153227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若全部不满足，执行认证决定退回。</w:t>
      </w:r>
    </w:p>
    <w:p w14:paraId="43804E95">
      <w:pPr>
        <w:pStyle w:val="14"/>
        <w:numPr>
          <w:ilvl w:val="0"/>
          <w:numId w:val="18"/>
        </w:numPr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系统更新任务或体系状态，并生成流程日志、通知项目管理人员。</w:t>
      </w:r>
    </w:p>
    <w:p w14:paraId="6CB7F8FE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校验、状态与权限</w:t>
      </w:r>
    </w:p>
    <w:p w14:paraId="2454C6E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全部体系通过后，任务进入已完结。</w:t>
      </w:r>
    </w:p>
    <w:p w14:paraId="0282EEA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任一体系退回时，任务进入</w:t>
      </w:r>
      <w:r>
        <w:rPr>
          <w:rFonts w:hint="eastAsia" w:ascii="华文仿宋" w:hAnsi="华文仿宋" w:eastAsia="华文仿宋" w:cs="华文仿宋"/>
          <w:sz w:val="21"/>
          <w:lang w:eastAsia="zh-CN"/>
        </w:rPr>
        <w:t>认证决定</w:t>
      </w:r>
      <w:r>
        <w:rPr>
          <w:rFonts w:hint="eastAsia" w:ascii="华文仿宋" w:hAnsi="华文仿宋" w:eastAsia="华文仿宋" w:cs="华文仿宋"/>
          <w:sz w:val="21"/>
        </w:rPr>
        <w:t>退回，并记录退回体系和原因。</w:t>
      </w:r>
    </w:p>
    <w:p w14:paraId="54C492E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项目管理人员补正后重新提交直接回到认证决定。</w:t>
      </w:r>
    </w:p>
    <w:p w14:paraId="1B744CB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认证决定操作必须校验当前任务版本，防止并发重复处理。</w:t>
      </w:r>
    </w:p>
    <w:p w14:paraId="6F89ADB1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接口与保存建议</w:t>
      </w:r>
    </w:p>
    <w:p w14:paraId="47CFF910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POST /decision-review/{taskId}/pass：全部通过。</w:t>
      </w:r>
    </w:p>
    <w:p w14:paraId="17A22757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POST /decision-review/{taskId}/systems/{system}/pass：单体系通过。</w:t>
      </w:r>
    </w:p>
    <w:p w14:paraId="07C3CAC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POST /decision-review/{taskId}/return：退回一个或多个体系。</w:t>
      </w:r>
    </w:p>
    <w:p w14:paraId="42CD73D5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请求需包含 passSystems、returnSystems、returnReason、issueIds、taskVersion。</w:t>
      </w:r>
    </w:p>
    <w:p w14:paraId="787E4968">
      <w:pPr>
        <w:pStyle w:val="5"/>
        <w:spacing w:before="160" w:after="8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1F4D78"/>
          <w:sz w:val="24"/>
        </w:rPr>
        <w:t>异常与验收标准</w:t>
      </w:r>
    </w:p>
    <w:p w14:paraId="0A8DD479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全部通过后任务状态为已完结，页面只读。</w:t>
      </w:r>
    </w:p>
    <w:p w14:paraId="16CA7E4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部分退回后项目管理人员能看到具体退回体系、材料和原因。</w:t>
      </w:r>
    </w:p>
    <w:p w14:paraId="0F122ED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二评退回后的重新提交不会进入初评。</w:t>
      </w:r>
    </w:p>
    <w:p w14:paraId="3FD65B2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按钮禁用原因与右侧控制台阻断项一致。</w:t>
      </w:r>
    </w:p>
    <w:p w14:paraId="3FC4D42C">
      <w:pPr>
        <w:spacing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</w:rPr>
        <w:br w:type="page"/>
      </w:r>
    </w:p>
    <w:p w14:paraId="3B9D4795">
      <w:pPr>
        <w:pStyle w:val="3"/>
        <w:spacing w:before="320" w:after="16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32"/>
        </w:rPr>
        <w:t>8. 接口清单建议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3300"/>
        <w:gridCol w:w="4560"/>
      </w:tblGrid>
      <w:tr w14:paraId="2C55F2B9">
        <w:trPr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5C59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接口类别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872D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接口示例</w:t>
            </w:r>
          </w:p>
        </w:tc>
        <w:tc>
          <w:tcPr>
            <w:tcW w:w="4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BE80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说明</w:t>
            </w:r>
          </w:p>
        </w:tc>
      </w:tr>
      <w:tr w14:paraId="070E2AAA">
        <w:tc>
          <w:tcPr>
            <w:tcW w:w="1500" w:type="dxa"/>
          </w:tcPr>
          <w:p w14:paraId="1F1A349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任务</w:t>
            </w:r>
          </w:p>
        </w:tc>
        <w:tc>
          <w:tcPr>
            <w:tcW w:w="3300" w:type="dxa"/>
          </w:tcPr>
          <w:p w14:paraId="3162B46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GET /archive-tasks/{taskId}</w:t>
            </w:r>
          </w:p>
        </w:tc>
        <w:tc>
          <w:tcPr>
            <w:tcW w:w="4560" w:type="dxa"/>
          </w:tcPr>
          <w:p w14:paraId="18FC97C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获取任务基础信息、状态、当前节点、项目体系和客户信息。</w:t>
            </w:r>
          </w:p>
        </w:tc>
      </w:tr>
      <w:tr w14:paraId="4C4DA742">
        <w:tc>
          <w:tcPr>
            <w:tcW w:w="1500" w:type="dxa"/>
          </w:tcPr>
          <w:p w14:paraId="7C16A9D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材料</w:t>
            </w:r>
          </w:p>
        </w:tc>
        <w:tc>
          <w:tcPr>
            <w:tcW w:w="3300" w:type="dxa"/>
          </w:tcPr>
          <w:p w14:paraId="152B347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GET /archive-tasks/{taskId}/materials</w:t>
            </w:r>
          </w:p>
        </w:tc>
        <w:tc>
          <w:tcPr>
            <w:tcW w:w="4560" w:type="dxa"/>
          </w:tcPr>
          <w:p w14:paraId="3668961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获取 MSF11-20 材料项、文件、覆盖体系和缺失状态。</w:t>
            </w:r>
          </w:p>
        </w:tc>
      </w:tr>
      <w:tr w14:paraId="14E52CAF">
        <w:tc>
          <w:tcPr>
            <w:tcW w:w="1500" w:type="dxa"/>
          </w:tcPr>
          <w:p w14:paraId="1C8308D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完整性</w:t>
            </w:r>
          </w:p>
        </w:tc>
        <w:tc>
          <w:tcPr>
            <w:tcW w:w="3300" w:type="dxa"/>
          </w:tcPr>
          <w:p w14:paraId="3AB01A4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GET /archive-tasks/{taskId}/completion</w:t>
            </w:r>
          </w:p>
        </w:tc>
        <w:tc>
          <w:tcPr>
            <w:tcW w:w="4560" w:type="dxa"/>
          </w:tcPr>
          <w:p w14:paraId="1827784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计算各体系必交材料完整性和阻断原因。</w:t>
            </w:r>
          </w:p>
        </w:tc>
      </w:tr>
      <w:tr w14:paraId="606B3F0D">
        <w:tc>
          <w:tcPr>
            <w:tcW w:w="1500" w:type="dxa"/>
          </w:tcPr>
          <w:p w14:paraId="0F77F63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文件</w:t>
            </w:r>
          </w:p>
        </w:tc>
        <w:tc>
          <w:tcPr>
            <w:tcW w:w="3300" w:type="dxa"/>
          </w:tcPr>
          <w:p w14:paraId="2490823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POST /archive-tasks/{taskId}/materials/{materialId}/files</w:t>
            </w:r>
          </w:p>
        </w:tc>
        <w:tc>
          <w:tcPr>
            <w:tcW w:w="4560" w:type="dxa"/>
          </w:tcPr>
          <w:p w14:paraId="3D2D908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上传或关联资料库文件。</w:t>
            </w:r>
          </w:p>
        </w:tc>
      </w:tr>
      <w:tr w14:paraId="46A676E3">
        <w:tc>
          <w:tcPr>
            <w:tcW w:w="1500" w:type="dxa"/>
          </w:tcPr>
          <w:p w14:paraId="727CB65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资料库</w:t>
            </w:r>
          </w:p>
        </w:tc>
        <w:tc>
          <w:tcPr>
            <w:tcW w:w="3300" w:type="dxa"/>
          </w:tcPr>
          <w:p w14:paraId="23F35EC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GET /library/files</w:t>
            </w:r>
          </w:p>
        </w:tc>
        <w:tc>
          <w:tcPr>
            <w:tcW w:w="4560" w:type="dxa"/>
          </w:tcPr>
          <w:p w14:paraId="73A9871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按客户、项目、体系、文件类型和环节查询资料库文件。</w:t>
            </w:r>
          </w:p>
        </w:tc>
      </w:tr>
      <w:tr w14:paraId="7FD9B743">
        <w:tc>
          <w:tcPr>
            <w:tcW w:w="1500" w:type="dxa"/>
          </w:tcPr>
          <w:p w14:paraId="24DF72A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初评</w:t>
            </w:r>
          </w:p>
        </w:tc>
        <w:tc>
          <w:tcPr>
            <w:tcW w:w="3300" w:type="dxa"/>
          </w:tcPr>
          <w:p w14:paraId="216E6FD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POST /first-review/{taskId}/pass</w:t>
            </w:r>
          </w:p>
        </w:tc>
        <w:tc>
          <w:tcPr>
            <w:tcW w:w="4560" w:type="dxa"/>
          </w:tcPr>
          <w:p w14:paraId="7FE65E6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初评通过。</w:t>
            </w:r>
          </w:p>
        </w:tc>
      </w:tr>
      <w:tr w14:paraId="17B6FD85">
        <w:tc>
          <w:tcPr>
            <w:tcW w:w="1500" w:type="dxa"/>
          </w:tcPr>
          <w:p w14:paraId="2ED0F21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初评</w:t>
            </w:r>
          </w:p>
        </w:tc>
        <w:tc>
          <w:tcPr>
            <w:tcW w:w="3300" w:type="dxa"/>
          </w:tcPr>
          <w:p w14:paraId="4116C39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POST /first-review/{taskId}/return</w:t>
            </w:r>
          </w:p>
        </w:tc>
        <w:tc>
          <w:tcPr>
            <w:tcW w:w="4560" w:type="dxa"/>
          </w:tcPr>
          <w:p w14:paraId="1E331DF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初评退回项目管理人员补正。</w:t>
            </w:r>
          </w:p>
        </w:tc>
      </w:tr>
      <w:tr w14:paraId="7261AABB">
        <w:tc>
          <w:tcPr>
            <w:tcW w:w="1500" w:type="dxa"/>
          </w:tcPr>
          <w:p w14:paraId="3A85DB6A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专家评定</w:t>
            </w:r>
          </w:p>
        </w:tc>
        <w:tc>
          <w:tcPr>
            <w:tcW w:w="3300" w:type="dxa"/>
          </w:tcPr>
          <w:p w14:paraId="643F74A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POST /expert-review/{assignmentId}/submit</w:t>
            </w:r>
          </w:p>
        </w:tc>
        <w:tc>
          <w:tcPr>
            <w:tcW w:w="4560" w:type="dxa"/>
          </w:tcPr>
          <w:p w14:paraId="0627BE39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专家提交个人评定。</w:t>
            </w:r>
          </w:p>
        </w:tc>
      </w:tr>
      <w:tr w14:paraId="25AC9EB1">
        <w:tc>
          <w:tcPr>
            <w:tcW w:w="1500" w:type="dxa"/>
          </w:tcPr>
          <w:p w14:paraId="51A9C53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问题</w:t>
            </w:r>
          </w:p>
        </w:tc>
        <w:tc>
          <w:tcPr>
            <w:tcW w:w="3300" w:type="dxa"/>
          </w:tcPr>
          <w:p w14:paraId="53D097E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POST /review-issues</w:t>
            </w:r>
          </w:p>
        </w:tc>
        <w:tc>
          <w:tcPr>
            <w:tcW w:w="4560" w:type="dxa"/>
          </w:tcPr>
          <w:p w14:paraId="5DD1D50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新增材料项级别问题。</w:t>
            </w:r>
          </w:p>
        </w:tc>
      </w:tr>
      <w:tr w14:paraId="451104BD">
        <w:tc>
          <w:tcPr>
            <w:tcW w:w="1500" w:type="dxa"/>
          </w:tcPr>
          <w:p w14:paraId="61ED1FEF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认证决定</w:t>
            </w:r>
          </w:p>
        </w:tc>
        <w:tc>
          <w:tcPr>
            <w:tcW w:w="3300" w:type="dxa"/>
          </w:tcPr>
          <w:p w14:paraId="19E5ED0D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POST /decision-review/{taskId}/pass</w:t>
            </w:r>
          </w:p>
        </w:tc>
        <w:tc>
          <w:tcPr>
            <w:tcW w:w="4560" w:type="dxa"/>
          </w:tcPr>
          <w:p w14:paraId="4422AECF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认证决定全部通过。</w:t>
            </w:r>
          </w:p>
        </w:tc>
      </w:tr>
      <w:tr w14:paraId="2232301E">
        <w:tc>
          <w:tcPr>
            <w:tcW w:w="1500" w:type="dxa"/>
          </w:tcPr>
          <w:p w14:paraId="48AFA114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认证决定</w:t>
            </w:r>
          </w:p>
        </w:tc>
        <w:tc>
          <w:tcPr>
            <w:tcW w:w="3300" w:type="dxa"/>
          </w:tcPr>
          <w:p w14:paraId="05B3237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POST /decision-review/{taskId}/return</w:t>
            </w:r>
          </w:p>
        </w:tc>
        <w:tc>
          <w:tcPr>
            <w:tcW w:w="4560" w:type="dxa"/>
          </w:tcPr>
          <w:p w14:paraId="643387D8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认证决定退回一个或多个体系。</w:t>
            </w:r>
          </w:p>
        </w:tc>
      </w:tr>
      <w:tr w14:paraId="1788FAC4">
        <w:tc>
          <w:tcPr>
            <w:tcW w:w="1500" w:type="dxa"/>
          </w:tcPr>
          <w:p w14:paraId="083EABB1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日志</w:t>
            </w:r>
          </w:p>
        </w:tc>
        <w:tc>
          <w:tcPr>
            <w:tcW w:w="3300" w:type="dxa"/>
          </w:tcPr>
          <w:p w14:paraId="03CCCFF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GET /archive-tasks/{taskId}/logs</w:t>
            </w:r>
          </w:p>
        </w:tc>
        <w:tc>
          <w:tcPr>
            <w:tcW w:w="4560" w:type="dxa"/>
          </w:tcPr>
          <w:p w14:paraId="43BE16E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查看流程日志、问题历史和关键操作日志。</w:t>
            </w:r>
          </w:p>
        </w:tc>
      </w:tr>
    </w:tbl>
    <w:p w14:paraId="475C3820">
      <w:pPr>
        <w:spacing w:after="80" w:line="360" w:lineRule="auto"/>
        <w:rPr>
          <w:rFonts w:hint="eastAsia" w:ascii="华文仿宋" w:hAnsi="华文仿宋" w:eastAsia="华文仿宋" w:cs="华文仿宋"/>
        </w:rPr>
      </w:pPr>
    </w:p>
    <w:p w14:paraId="25493C37">
      <w:pPr>
        <w:pStyle w:val="3"/>
        <w:spacing w:before="320" w:after="16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32"/>
        </w:rPr>
        <w:t>9. 验收重点</w:t>
      </w:r>
    </w:p>
    <w:p w14:paraId="276EB68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所有页面默认体系为 Q/E/S/F，且体系名称、颜色和标签规则一致。</w:t>
      </w:r>
    </w:p>
    <w:p w14:paraId="7FDD9431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材料清单总数为 48 项，分组和排序以 MSF11-20 为准。</w:t>
      </w:r>
    </w:p>
    <w:p w14:paraId="43A145DC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评定状态和问题均落在材料清单项级别，不出现在具体文件行评定列。</w:t>
      </w:r>
    </w:p>
    <w:p w14:paraId="15C667FA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归档提交、初评、专家评定、认证决定四类角色的权限边界清晰且不可越权。</w:t>
      </w:r>
    </w:p>
    <w:p w14:paraId="63AECE08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初评退回和认证决定退回的重新提交路径不同，状态机验证通过。</w:t>
      </w:r>
    </w:p>
    <w:p w14:paraId="216E114D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认证决定支持体系级分流，部分体系通过和部分体系退回的结果可追溯。</w:t>
      </w:r>
    </w:p>
    <w:p w14:paraId="3B3FE30F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所有删除、退回、撤回、通过和提交动作都有自定义确认、日志和必要原因。</w:t>
      </w:r>
    </w:p>
    <w:p w14:paraId="359032C4">
      <w:pPr>
        <w:pStyle w:val="16"/>
        <w:spacing w:after="80" w:line="360" w:lineRule="auto"/>
        <w:ind w:left="720" w:hanging="360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sz w:val="21"/>
        </w:rPr>
        <w:t>按钮禁用均有可读原因，且原因与后端校验结果一致。</w:t>
      </w:r>
    </w:p>
    <w:p w14:paraId="5F3FBB40">
      <w:pPr>
        <w:pStyle w:val="3"/>
        <w:spacing w:before="320" w:after="160" w:line="360" w:lineRule="auto"/>
        <w:rPr>
          <w:rFonts w:hint="eastAsia" w:ascii="华文仿宋" w:hAnsi="华文仿宋" w:eastAsia="华文仿宋" w:cs="华文仿宋"/>
        </w:rPr>
      </w:pPr>
      <w:r>
        <w:rPr>
          <w:rFonts w:hint="eastAsia" w:ascii="华文仿宋" w:hAnsi="华文仿宋" w:eastAsia="华文仿宋" w:cs="华文仿宋"/>
          <w:b/>
          <w:color w:val="2E74B5"/>
          <w:sz w:val="32"/>
        </w:rPr>
        <w:t>10. 待确认问题</w:t>
      </w:r>
    </w:p>
    <w:tbl>
      <w:tblPr>
        <w:tblStyle w:val="34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0"/>
        <w:gridCol w:w="4860"/>
        <w:gridCol w:w="3800"/>
      </w:tblGrid>
      <w:tr w14:paraId="4931BD32">
        <w:trPr>
          <w:tblHeader/>
        </w:trPr>
        <w:tc>
          <w:tcPr>
            <w:tcW w:w="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BD5C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编号</w:t>
            </w:r>
          </w:p>
        </w:tc>
        <w:tc>
          <w:tcPr>
            <w:tcW w:w="4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31AA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问题</w:t>
            </w:r>
          </w:p>
        </w:tc>
        <w:tc>
          <w:tcPr>
            <w:tcW w:w="3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DF81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b/>
                <w:color w:val="1F4D78"/>
                <w:sz w:val="20"/>
              </w:rPr>
              <w:t>建议默认口径</w:t>
            </w:r>
          </w:p>
        </w:tc>
      </w:tr>
      <w:tr w14:paraId="5FCC3002">
        <w:tc>
          <w:tcPr>
            <w:tcW w:w="700" w:type="dxa"/>
          </w:tcPr>
          <w:p w14:paraId="6A6C0507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Q1</w:t>
            </w:r>
          </w:p>
        </w:tc>
        <w:tc>
          <w:tcPr>
            <w:tcW w:w="4860" w:type="dxa"/>
          </w:tcPr>
          <w:p w14:paraId="2CD5339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专家提交前是否强制要求所有授权材料均已查看？</w:t>
            </w:r>
          </w:p>
        </w:tc>
        <w:tc>
          <w:tcPr>
            <w:tcW w:w="3800" w:type="dxa"/>
          </w:tcPr>
          <w:p w14:paraId="5379900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建议不强制，但提交确认弹窗提示未查看材料；可配置为强制。</w:t>
            </w:r>
          </w:p>
        </w:tc>
      </w:tr>
      <w:tr w14:paraId="1AAB503D">
        <w:tc>
          <w:tcPr>
            <w:tcW w:w="700" w:type="dxa"/>
          </w:tcPr>
          <w:p w14:paraId="59C0614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Q2</w:t>
            </w:r>
          </w:p>
        </w:tc>
        <w:tc>
          <w:tcPr>
            <w:tcW w:w="4860" w:type="dxa"/>
          </w:tcPr>
          <w:p w14:paraId="3170334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认证决定阶段是否使用“</w:t>
            </w:r>
            <w:r>
              <w:rPr>
                <w:rFonts w:hint="eastAsia" w:ascii="华文仿宋" w:hAnsi="华文仿宋" w:eastAsia="华文仿宋" w:cs="华文仿宋"/>
                <w:sz w:val="19"/>
                <w:lang w:eastAsia="zh-CN"/>
              </w:rPr>
              <w:t>认证决定</w:t>
            </w:r>
            <w:r>
              <w:rPr>
                <w:rFonts w:hint="eastAsia" w:ascii="华文仿宋" w:hAnsi="华文仿宋" w:eastAsia="华文仿宋" w:cs="华文仿宋"/>
                <w:sz w:val="19"/>
              </w:rPr>
              <w:t>”还是“认证决定”作为系统菜单名称？</w:t>
            </w:r>
          </w:p>
        </w:tc>
        <w:tc>
          <w:tcPr>
            <w:tcW w:w="3800" w:type="dxa"/>
          </w:tcPr>
          <w:p w14:paraId="3C2F7825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建议菜单和文案统一为“认证决定”，代码状态可兼容原</w:t>
            </w:r>
            <w:r>
              <w:rPr>
                <w:rFonts w:hint="eastAsia" w:ascii="华文仿宋" w:hAnsi="华文仿宋" w:eastAsia="华文仿宋" w:cs="华文仿宋"/>
                <w:sz w:val="19"/>
                <w:lang w:eastAsia="zh-CN"/>
              </w:rPr>
              <w:t>认证决定</w:t>
            </w:r>
            <w:r>
              <w:rPr>
                <w:rFonts w:hint="eastAsia" w:ascii="华文仿宋" w:hAnsi="华文仿宋" w:eastAsia="华文仿宋" w:cs="华文仿宋"/>
                <w:sz w:val="19"/>
              </w:rPr>
              <w:t>命名。</w:t>
            </w:r>
          </w:p>
        </w:tc>
      </w:tr>
      <w:tr w14:paraId="76A80AD4">
        <w:tc>
          <w:tcPr>
            <w:tcW w:w="700" w:type="dxa"/>
          </w:tcPr>
          <w:p w14:paraId="40035A2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Q3</w:t>
            </w:r>
          </w:p>
        </w:tc>
        <w:tc>
          <w:tcPr>
            <w:tcW w:w="4860" w:type="dxa"/>
          </w:tcPr>
          <w:p w14:paraId="68661B42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二评退回后是否只允许补正退回体系相关材料？</w:t>
            </w:r>
          </w:p>
        </w:tc>
        <w:tc>
          <w:tcPr>
            <w:tcW w:w="3800" w:type="dxa"/>
          </w:tcPr>
          <w:p w14:paraId="63DF99EC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建议默认优先定位退回材料，同时保留补充其他材料能力，具体由权限配置控制。</w:t>
            </w:r>
          </w:p>
        </w:tc>
      </w:tr>
      <w:tr w14:paraId="429ABC25">
        <w:tc>
          <w:tcPr>
            <w:tcW w:w="700" w:type="dxa"/>
          </w:tcPr>
          <w:p w14:paraId="0F4BE62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Q4</w:t>
            </w:r>
          </w:p>
        </w:tc>
        <w:tc>
          <w:tcPr>
            <w:tcW w:w="4860" w:type="dxa"/>
          </w:tcPr>
          <w:p w14:paraId="136FB83E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专家替换后原专家问题是否保留？</w:t>
            </w:r>
          </w:p>
        </w:tc>
        <w:tc>
          <w:tcPr>
            <w:tcW w:w="3800" w:type="dxa"/>
          </w:tcPr>
          <w:p w14:paraId="49BA5EB3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建议保留并标记来源专家，后续由协调员处理或转交新专家复核。</w:t>
            </w:r>
          </w:p>
        </w:tc>
      </w:tr>
      <w:tr w14:paraId="212D0733">
        <w:tc>
          <w:tcPr>
            <w:tcW w:w="700" w:type="dxa"/>
          </w:tcPr>
          <w:p w14:paraId="1479FA5B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Q5</w:t>
            </w:r>
          </w:p>
        </w:tc>
        <w:tc>
          <w:tcPr>
            <w:tcW w:w="4860" w:type="dxa"/>
          </w:tcPr>
          <w:p w14:paraId="6D0E8AE0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材料完整性是否只校验必交材料，还是适用时材料也需要人工确认？</w:t>
            </w:r>
          </w:p>
        </w:tc>
        <w:tc>
          <w:tcPr>
            <w:tcW w:w="3800" w:type="dxa"/>
          </w:tcPr>
          <w:p w14:paraId="7F42B606">
            <w:pPr>
              <w:spacing w:after="0" w:line="360" w:lineRule="auto"/>
              <w:rPr>
                <w:rFonts w:hint="eastAsia" w:ascii="华文仿宋" w:hAnsi="华文仿宋" w:eastAsia="华文仿宋" w:cs="华文仿宋"/>
              </w:rPr>
            </w:pPr>
            <w:r>
              <w:rPr>
                <w:rFonts w:hint="eastAsia" w:ascii="华文仿宋" w:hAnsi="华文仿宋" w:eastAsia="华文仿宋" w:cs="华文仿宋"/>
                <w:sz w:val="19"/>
              </w:rPr>
              <w:t>建议提交硬校验只校验必交材料；适用时材料以风险提示方式展示。</w:t>
            </w:r>
          </w:p>
        </w:tc>
      </w:tr>
    </w:tbl>
    <w:p w14:paraId="36EA9B47">
      <w:pPr>
        <w:spacing w:after="80" w:line="360" w:lineRule="auto"/>
        <w:rPr>
          <w:rFonts w:hint="eastAsia" w:ascii="华文仿宋" w:hAnsi="华文仿宋" w:eastAsia="华文仿宋" w:cs="华文仿宋"/>
        </w:rPr>
      </w:pPr>
    </w:p>
    <w:sectPr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微软雅黑">
    <w:altName w:val="华文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3D3C45">
    <w:pPr>
      <w:pStyle w:val="24"/>
      <w:jc w:val="center"/>
    </w:pPr>
    <w:r>
      <w:rPr>
        <w:rFonts w:ascii="Calibri" w:hAnsi="Calibri" w:eastAsia="微软雅黑"/>
        <w:color w:val="64748B"/>
        <w:sz w:val="18"/>
      </w:rPr>
      <w:t>内部评审稿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1B53BD">
    <w:pPr>
      <w:pStyle w:val="25"/>
      <w:jc w:val="right"/>
    </w:pPr>
    <w:r>
      <w:rPr>
        <w:rFonts w:ascii="Calibri" w:hAnsi="Calibri" w:eastAsia="微软雅黑"/>
        <w:color w:val="64748B"/>
        <w:sz w:val="18"/>
      </w:rPr>
      <w:t>申城体系认证平台 | 需求规格说明书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1BFF845B"/>
    <w:multiLevelType w:val="singleLevel"/>
    <w:tmpl w:val="1BFF845B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7">
    <w:nsid w:val="776EB3E6"/>
    <w:multiLevelType w:val="singleLevel"/>
    <w:tmpl w:val="776EB3E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  <w:num w:numId="8">
    <w:abstractNumId w:val="7"/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9DA093"/>
    <w:rsid w:val="1F5E29A5"/>
    <w:rsid w:val="23FD7F05"/>
    <w:rsid w:val="2B9B685A"/>
    <w:rsid w:val="2F351D47"/>
    <w:rsid w:val="316F3ED9"/>
    <w:rsid w:val="38E7B2C3"/>
    <w:rsid w:val="3DAE5124"/>
    <w:rsid w:val="3E78C380"/>
    <w:rsid w:val="3EB7F1ED"/>
    <w:rsid w:val="43B7C94D"/>
    <w:rsid w:val="4DFA9009"/>
    <w:rsid w:val="4FEF68EE"/>
    <w:rsid w:val="53FAA4BB"/>
    <w:rsid w:val="596FD8EB"/>
    <w:rsid w:val="59B685F2"/>
    <w:rsid w:val="5B6F982A"/>
    <w:rsid w:val="5EDE89DA"/>
    <w:rsid w:val="5EF68110"/>
    <w:rsid w:val="5FBFFFEC"/>
    <w:rsid w:val="5FFC5B2A"/>
    <w:rsid w:val="66AF5D2D"/>
    <w:rsid w:val="6BB7AB12"/>
    <w:rsid w:val="6D7A5C3F"/>
    <w:rsid w:val="6DF74A27"/>
    <w:rsid w:val="6F70E5ED"/>
    <w:rsid w:val="6FBBF187"/>
    <w:rsid w:val="6FBF2941"/>
    <w:rsid w:val="6FEF3D9A"/>
    <w:rsid w:val="6FFF2E1C"/>
    <w:rsid w:val="714F15EB"/>
    <w:rsid w:val="71F6F380"/>
    <w:rsid w:val="739BB136"/>
    <w:rsid w:val="74773872"/>
    <w:rsid w:val="76FF459F"/>
    <w:rsid w:val="77F702B7"/>
    <w:rsid w:val="77FF4AE2"/>
    <w:rsid w:val="787E5463"/>
    <w:rsid w:val="796D148C"/>
    <w:rsid w:val="7BD94FC1"/>
    <w:rsid w:val="7DBD1EE0"/>
    <w:rsid w:val="7DF71EAE"/>
    <w:rsid w:val="7E5D3AF3"/>
    <w:rsid w:val="7E77F29A"/>
    <w:rsid w:val="7EABB6A6"/>
    <w:rsid w:val="7F7D1917"/>
    <w:rsid w:val="7FA3DBC4"/>
    <w:rsid w:val="7FD7675A"/>
    <w:rsid w:val="7FF8CA20"/>
    <w:rsid w:val="7FFA5AA9"/>
    <w:rsid w:val="7FFF28B7"/>
    <w:rsid w:val="7FFFDEE8"/>
    <w:rsid w:val="87EEE6BD"/>
    <w:rsid w:val="8FCCAEC3"/>
    <w:rsid w:val="A7FE6807"/>
    <w:rsid w:val="AEF758E7"/>
    <w:rsid w:val="AEFE26B6"/>
    <w:rsid w:val="BD27A2EA"/>
    <w:rsid w:val="BF5EB137"/>
    <w:rsid w:val="BFE79B21"/>
    <w:rsid w:val="C75FEBF6"/>
    <w:rsid w:val="CF874737"/>
    <w:rsid w:val="CFAD5395"/>
    <w:rsid w:val="CFAFE9A3"/>
    <w:rsid w:val="CFFE5A65"/>
    <w:rsid w:val="D2FB7074"/>
    <w:rsid w:val="D57FD2B6"/>
    <w:rsid w:val="D7BF5316"/>
    <w:rsid w:val="DDFD3319"/>
    <w:rsid w:val="DF898671"/>
    <w:rsid w:val="DF9F2266"/>
    <w:rsid w:val="E2FE35F9"/>
    <w:rsid w:val="E5FF5063"/>
    <w:rsid w:val="E7638B3E"/>
    <w:rsid w:val="E7F182E2"/>
    <w:rsid w:val="EB742568"/>
    <w:rsid w:val="EDFF816C"/>
    <w:rsid w:val="EF69E774"/>
    <w:rsid w:val="EFC6F89B"/>
    <w:rsid w:val="F3ECB5D9"/>
    <w:rsid w:val="F5F7E364"/>
    <w:rsid w:val="F6ED205D"/>
    <w:rsid w:val="F72F98CD"/>
    <w:rsid w:val="F74C0E53"/>
    <w:rsid w:val="F7FEA732"/>
    <w:rsid w:val="FEFF3FA7"/>
    <w:rsid w:val="FF5B290F"/>
    <w:rsid w:val="FF8C1583"/>
    <w:rsid w:val="FFBF99CE"/>
    <w:rsid w:val="FFCEF1F0"/>
    <w:rsid w:val="FFEE4573"/>
    <w:rsid w:val="FFF7A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64" w:lineRule="auto"/>
    </w:pPr>
    <w:rPr>
      <w:rFonts w:ascii="Calibri" w:hAnsi="Calibri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after="80" w:line="280" w:lineRule="auto"/>
      <w:contextualSpacing/>
    </w:pPr>
    <w:rPr>
      <w:rFonts w:ascii="Calibri" w:hAnsi="Calibri" w:eastAsia="微软雅黑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after="80" w:line="280" w:lineRule="auto"/>
      <w:contextualSpacing/>
    </w:pPr>
    <w:rPr>
      <w:rFonts w:ascii="Calibri" w:hAnsi="Calibri" w:eastAsia="微软雅黑"/>
      <w:sz w:val="21"/>
    </w:r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spacing w:after="80" w:line="280" w:lineRule="auto"/>
      <w:contextualSpacing/>
    </w:pPr>
    <w:rPr>
      <w:rFonts w:ascii="Calibri" w:hAnsi="Calibri" w:eastAsia="微软雅黑"/>
      <w:sz w:val="21"/>
    </w:r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customXml" Target="../customXml/item1.xml"/><Relationship Id="rId21" Type="http://schemas.openxmlformats.org/officeDocument/2006/relationships/numbering" Target="numbering.xml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0</Words>
  <Characters>0</Characters>
  <Lines>0</Lines>
  <Paragraphs>0</Paragraphs>
  <TotalTime>349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2013-12-25T07:15:00Z</dcterms:created>
  <dc:creator>python-docx</dc:creator>
  <dc:description>generated by python-docx</dc:description>
  <cp:lastModifiedBy>企业用户_372573568</cp:lastModifiedBy>
  <dcterms:modified xsi:type="dcterms:W3CDTF">2026-07-09T17:31:40Z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09E21723D2EED85007C2446AEFE2CD3B_42</vt:lpwstr>
  </property>
</Properties>
</file>