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69691">
      <w:pPr>
        <w:spacing w:before="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000000"/>
          <w:sz w:val="48"/>
        </w:rPr>
        <w:t>需求规格说明书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7851016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3B0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文档版本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4C7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V0.1 评审稿</w:t>
            </w:r>
          </w:p>
        </w:tc>
      </w:tr>
      <w:tr w14:paraId="7D66ED55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092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输出日期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AE9C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2026-07-01</w:t>
            </w:r>
          </w:p>
        </w:tc>
      </w:tr>
      <w:tr w14:paraId="47F2CE88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FC30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适用范围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F98F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归档材料提交、初次评定、专家评定、认证决定</w:t>
            </w:r>
          </w:p>
        </w:tc>
      </w:tr>
    </w:tbl>
    <w:p w14:paraId="0CB8BC46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F46590F"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5E8F">
            <w:pPr>
              <w:spacing w:after="6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编写原则</w:t>
            </w:r>
          </w:p>
          <w:p w14:paraId="5265584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本说明书按开发落地视角组织：先说明业务对象、状态流转和数据关系，再按四个业务模块展开功能规格。每个功能模块均覆盖角色、目标、入口、数据、操作、状态、校验、异常、日志、权限和验收标准，减少开发阶段反复追问。</w:t>
            </w:r>
          </w:p>
        </w:tc>
      </w:tr>
    </w:tbl>
    <w:p w14:paraId="282BF18D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p w14:paraId="2E36DDAD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1. 文档说明</w:t>
      </w:r>
    </w:p>
    <w:p w14:paraId="3A531C3C">
      <w:pPr>
        <w:spacing w:before="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本文档用于将当前申城体系认证 Demo 原型转化为开发可执行的需求规格说明。页面样式、交互细节和模拟数据以现有原型为参考，业务规则以项目需求摘要、MSF11-20 材料清单和业务状态机为准。</w:t>
      </w:r>
    </w:p>
    <w:p w14:paraId="20204827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1.1 本期模块范围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500"/>
        <w:gridCol w:w="2600"/>
        <w:gridCol w:w="3660"/>
      </w:tblGrid>
      <w:tr w14:paraId="7755FD7E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0523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模块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0E6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主要角色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1ED5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对应页面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812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业务目标</w:t>
            </w:r>
          </w:p>
        </w:tc>
      </w:tr>
      <w:tr w14:paraId="7684D598">
        <w:tc>
          <w:tcPr>
            <w:tcW w:w="1600" w:type="dxa"/>
          </w:tcPr>
          <w:p w14:paraId="17D990A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归档材料提交</w:t>
            </w:r>
          </w:p>
        </w:tc>
        <w:tc>
          <w:tcPr>
            <w:tcW w:w="1500" w:type="dxa"/>
          </w:tcPr>
          <w:p w14:paraId="69C7E91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项目管理人员</w:t>
            </w:r>
          </w:p>
        </w:tc>
        <w:tc>
          <w:tcPr>
            <w:tcW w:w="2600" w:type="dxa"/>
          </w:tcPr>
          <w:p w14:paraId="1648B55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归档材料提交详情、归档材料退回处理详情</w:t>
            </w:r>
          </w:p>
        </w:tc>
        <w:tc>
          <w:tcPr>
            <w:tcW w:w="3660" w:type="dxa"/>
          </w:tcPr>
          <w:p w14:paraId="25D0E09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检查系统带入材料、补齐缺失材料，并提交进入初次评定；处理初评或认证决定退回后的补正。</w:t>
            </w:r>
          </w:p>
        </w:tc>
      </w:tr>
      <w:tr w14:paraId="42C433EA">
        <w:tc>
          <w:tcPr>
            <w:tcW w:w="1600" w:type="dxa"/>
          </w:tcPr>
          <w:p w14:paraId="6A6EA8F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初次评定</w:t>
            </w:r>
          </w:p>
        </w:tc>
        <w:tc>
          <w:tcPr>
            <w:tcW w:w="1500" w:type="dxa"/>
          </w:tcPr>
          <w:p w14:paraId="471DA46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初评协调员</w:t>
            </w:r>
          </w:p>
        </w:tc>
        <w:tc>
          <w:tcPr>
            <w:tcW w:w="2600" w:type="dxa"/>
          </w:tcPr>
          <w:p w14:paraId="31D0E5E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初次评定详情</w:t>
            </w:r>
          </w:p>
        </w:tc>
        <w:tc>
          <w:tcPr>
            <w:tcW w:w="3660" w:type="dxa"/>
          </w:tcPr>
          <w:p w14:paraId="1D5C539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接收归档材料，指派专家，汇总专家反馈和问题复核结果，决定通过初评或退回补正。</w:t>
            </w:r>
          </w:p>
        </w:tc>
      </w:tr>
      <w:tr w14:paraId="7E11373A">
        <w:tc>
          <w:tcPr>
            <w:tcW w:w="1600" w:type="dxa"/>
          </w:tcPr>
          <w:p w14:paraId="700AC15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专家评定</w:t>
            </w:r>
          </w:p>
        </w:tc>
        <w:tc>
          <w:tcPr>
            <w:tcW w:w="1500" w:type="dxa"/>
          </w:tcPr>
          <w:p w14:paraId="6189738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评定专家</w:t>
            </w:r>
          </w:p>
        </w:tc>
        <w:tc>
          <w:tcPr>
            <w:tcW w:w="2600" w:type="dxa"/>
          </w:tcPr>
          <w:p w14:paraId="03D1AD9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专家评定列表、专家评审详情</w:t>
            </w:r>
          </w:p>
        </w:tc>
        <w:tc>
          <w:tcPr>
            <w:tcW w:w="3660" w:type="dxa"/>
          </w:tcPr>
          <w:p w14:paraId="0C2C664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按授权体系审阅材料文件，预览证据，登记问题、补充材料或补充审核要求，并提交个人评定结论。</w:t>
            </w:r>
          </w:p>
        </w:tc>
      </w:tr>
      <w:tr w14:paraId="34713D5C">
        <w:tc>
          <w:tcPr>
            <w:tcW w:w="1600" w:type="dxa"/>
          </w:tcPr>
          <w:p w14:paraId="1859D78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</w:t>
            </w:r>
          </w:p>
        </w:tc>
        <w:tc>
          <w:tcPr>
            <w:tcW w:w="1500" w:type="dxa"/>
          </w:tcPr>
          <w:p w14:paraId="5D74D80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认证决定协调员</w:t>
            </w:r>
          </w:p>
        </w:tc>
        <w:tc>
          <w:tcPr>
            <w:tcW w:w="2600" w:type="dxa"/>
          </w:tcPr>
          <w:p w14:paraId="46D8B22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  <w:lang w:eastAsia="zh-CN"/>
              </w:rPr>
              <w:t>认证决定</w:t>
            </w:r>
            <w:r>
              <w:rPr>
                <w:rFonts w:hint="eastAsia" w:ascii="华文仿宋" w:hAnsi="华文仿宋" w:eastAsia="华文仿宋" w:cs="华文仿宋"/>
                <w:sz w:val="19"/>
              </w:rPr>
              <w:t>详情</w:t>
            </w:r>
          </w:p>
        </w:tc>
        <w:tc>
          <w:tcPr>
            <w:tcW w:w="3660" w:type="dxa"/>
          </w:tcPr>
          <w:p w14:paraId="57EE54E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在初评通过后开展认证决定复核，进行专家覆盖校验、问题清理和体系级通过/退回分流。</w:t>
            </w:r>
          </w:p>
        </w:tc>
      </w:tr>
    </w:tbl>
    <w:p w14:paraId="6D8B04CD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p w14:paraId="6CD523BE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1.2 统一术语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2B348E0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BF6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术语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A510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说明</w:t>
            </w:r>
          </w:p>
        </w:tc>
      </w:tr>
      <w:tr w14:paraId="136555DC">
        <w:tc>
          <w:tcPr>
            <w:tcW w:w="1900" w:type="dxa"/>
          </w:tcPr>
          <w:p w14:paraId="23E8B99A">
            <w:pPr>
              <w:spacing w:after="0" w:line="360" w:lineRule="auto"/>
              <w:rPr>
                <w:rFonts w:hint="eastAsia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Q</w:t>
            </w:r>
            <w:r>
              <w:rPr>
                <w:rFonts w:hint="eastAsia" w:ascii="华文仿宋" w:hAnsi="华文仿宋" w:eastAsia="华文仿宋" w:cs="华文仿宋"/>
                <w:sz w:val="19"/>
                <w:lang w:val="en-US" w:eastAsia="zh-CN"/>
              </w:rPr>
              <w:t>MS</w:t>
            </w:r>
          </w:p>
        </w:tc>
        <w:tc>
          <w:tcPr>
            <w:tcW w:w="7460" w:type="dxa"/>
          </w:tcPr>
          <w:p w14:paraId="29E72E6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质量管理体系。</w:t>
            </w:r>
          </w:p>
        </w:tc>
      </w:tr>
      <w:tr w14:paraId="3415F456">
        <w:tc>
          <w:tcPr>
            <w:tcW w:w="1900" w:type="dxa"/>
          </w:tcPr>
          <w:p w14:paraId="647D56A2">
            <w:pPr>
              <w:spacing w:after="0" w:line="360" w:lineRule="auto"/>
              <w:rPr>
                <w:rFonts w:hint="eastAsia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E</w:t>
            </w:r>
            <w:r>
              <w:rPr>
                <w:rFonts w:hint="eastAsia" w:ascii="华文仿宋" w:hAnsi="华文仿宋" w:eastAsia="华文仿宋" w:cs="华文仿宋"/>
                <w:sz w:val="19"/>
                <w:lang w:val="en-US" w:eastAsia="zh-CN"/>
              </w:rPr>
              <w:t>MS</w:t>
            </w:r>
          </w:p>
        </w:tc>
        <w:tc>
          <w:tcPr>
            <w:tcW w:w="7460" w:type="dxa"/>
          </w:tcPr>
          <w:p w14:paraId="549EA44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环境管理体系。</w:t>
            </w:r>
          </w:p>
        </w:tc>
      </w:tr>
      <w:tr w14:paraId="0F154B8E">
        <w:tc>
          <w:tcPr>
            <w:tcW w:w="1900" w:type="dxa"/>
          </w:tcPr>
          <w:p w14:paraId="333EE8D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S</w:t>
            </w:r>
          </w:p>
        </w:tc>
        <w:tc>
          <w:tcPr>
            <w:tcW w:w="7460" w:type="dxa"/>
          </w:tcPr>
          <w:p w14:paraId="1932BCA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职业健康安全。</w:t>
            </w:r>
          </w:p>
        </w:tc>
      </w:tr>
      <w:tr w14:paraId="26D65410">
        <w:tc>
          <w:tcPr>
            <w:tcW w:w="1900" w:type="dxa"/>
          </w:tcPr>
          <w:p w14:paraId="384460B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F</w:t>
            </w:r>
          </w:p>
        </w:tc>
        <w:tc>
          <w:tcPr>
            <w:tcW w:w="7460" w:type="dxa"/>
          </w:tcPr>
          <w:p w14:paraId="4FAF47E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食品安全体系。</w:t>
            </w:r>
          </w:p>
        </w:tc>
      </w:tr>
      <w:tr w14:paraId="6912C5C8">
        <w:tc>
          <w:tcPr>
            <w:tcW w:w="1900" w:type="dxa"/>
          </w:tcPr>
          <w:p w14:paraId="7183EC5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MSF11-20</w:t>
            </w:r>
          </w:p>
        </w:tc>
        <w:tc>
          <w:tcPr>
            <w:tcW w:w="7460" w:type="dxa"/>
          </w:tcPr>
          <w:p w14:paraId="144012D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审核材料归档/上报清单，当前版本共 48 项材料，是材料归档、评定和问题登记的权威清单。</w:t>
            </w:r>
          </w:p>
        </w:tc>
      </w:tr>
      <w:tr w14:paraId="37857F68">
        <w:tc>
          <w:tcPr>
            <w:tcW w:w="1900" w:type="dxa"/>
          </w:tcPr>
          <w:p w14:paraId="3CCEC8B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材料清单项</w:t>
            </w:r>
          </w:p>
        </w:tc>
        <w:tc>
          <w:tcPr>
            <w:tcW w:w="7460" w:type="dxa"/>
          </w:tcPr>
          <w:p w14:paraId="5EBAB9A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MSF11-20 中的一项材料，是完整性校验和评定问题登记的最小业务对象。</w:t>
            </w:r>
          </w:p>
        </w:tc>
      </w:tr>
      <w:tr w14:paraId="20B08A04">
        <w:tc>
          <w:tcPr>
            <w:tcW w:w="1900" w:type="dxa"/>
          </w:tcPr>
          <w:p w14:paraId="585398B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具体文件</w:t>
            </w:r>
          </w:p>
        </w:tc>
        <w:tc>
          <w:tcPr>
            <w:tcW w:w="7460" w:type="dxa"/>
          </w:tcPr>
          <w:p w14:paraId="71C8DBE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材料清单项下的附件、在线表单或资料库关联文件，仅作为证据展示，不单独承载评定结论。</w:t>
            </w:r>
          </w:p>
        </w:tc>
      </w:tr>
      <w:tr w14:paraId="4BDFBFAF">
        <w:tc>
          <w:tcPr>
            <w:tcW w:w="1900" w:type="dxa"/>
          </w:tcPr>
          <w:p w14:paraId="21CBE6D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有效问题</w:t>
            </w:r>
          </w:p>
        </w:tc>
        <w:tc>
          <w:tcPr>
            <w:tcW w:w="7460" w:type="dxa"/>
          </w:tcPr>
          <w:p w14:paraId="71FAA21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尚未删除、尚未关闭、会影响通过/退回判断的问题记录。</w:t>
            </w:r>
          </w:p>
        </w:tc>
      </w:tr>
    </w:tbl>
    <w:p w14:paraId="7314B94F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p w14:paraId="4A268942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2. 总体业务规则</w:t>
      </w:r>
    </w:p>
    <w:p w14:paraId="382769F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材料清单统一使用 MSF11-20 的 48 项材料，不得在开发实现中写死 44 项、29 项等不一致数量。</w:t>
      </w:r>
    </w:p>
    <w:p w14:paraId="6A14DA2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评定对象是材料清单项，不是具体文件；具体文件仅作为材料项下的证据。</w:t>
      </w:r>
    </w:p>
    <w:p w14:paraId="024B11A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初次评定、专家评定和认证决定登记问题时，问题必须关联材料清单项，并可关联涉及体系、问题类型、问题描述、处理要求和提交人。</w:t>
      </w:r>
    </w:p>
    <w:p w14:paraId="58E8E51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材料明细表固定为“具体文件名称 / 适用体系 / 操作”三列；文件来源、上传时间、类型等放在文件名下方辅助信息中。</w:t>
      </w:r>
    </w:p>
    <w:p w14:paraId="34AB533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主操作按钮禁用时必须展示明确原因，例如缺失材料、专家覆盖不足、存在未关闭问题或当前状态不允许。</w:t>
      </w:r>
    </w:p>
    <w:p w14:paraId="2B45AB9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初评退回后，项目管理人员补充材料再次提交进入初次评定；认证决定退回后，再次提交直接回到认证决定，不再经过初评。</w:t>
      </w:r>
    </w:p>
    <w:p w14:paraId="072511C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认证决定通过后，任务进入已完结，相关页面只读，保留预览和历史记录查看能力。</w:t>
      </w:r>
    </w:p>
    <w:p w14:paraId="2E8789D5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  <w:b/>
          <w:color w:val="2E74B5"/>
          <w:sz w:val="26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 xml:space="preserve">2.2 </w:t>
      </w:r>
      <w:r>
        <w:rPr>
          <w:rFonts w:hint="eastAsia" w:ascii="华文仿宋" w:hAnsi="华文仿宋" w:eastAsia="华文仿宋" w:cs="华文仿宋"/>
          <w:b/>
          <w:color w:val="2E74B5"/>
          <w:sz w:val="26"/>
          <w:lang w:val="en-US" w:eastAsia="zh-CN"/>
        </w:rPr>
        <w:t>整体业务流程</w:t>
      </w:r>
    </w:p>
    <w:p w14:paraId="7A0AE65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927090" cy="7486650"/>
            <wp:effectExtent l="0" t="0" r="165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t="1676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748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58BF2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p w14:paraId="23E77974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  <w:b/>
          <w:color w:val="2E74B5"/>
          <w:sz w:val="26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2.</w:t>
      </w:r>
      <w:r>
        <w:rPr>
          <w:rFonts w:hint="eastAsia" w:ascii="华文仿宋" w:hAnsi="华文仿宋" w:eastAsia="华文仿宋" w:cs="华文仿宋"/>
          <w:b/>
          <w:color w:val="2E74B5"/>
          <w:sz w:val="26"/>
          <w:lang w:val="en-US" w:eastAsia="zh-CN"/>
        </w:rPr>
        <w:t>3</w:t>
      </w:r>
      <w:r>
        <w:rPr>
          <w:rFonts w:hint="eastAsia" w:ascii="华文仿宋" w:hAnsi="华文仿宋" w:eastAsia="华文仿宋" w:cs="华文仿宋"/>
          <w:b/>
          <w:color w:val="2E74B5"/>
          <w:sz w:val="26"/>
        </w:rPr>
        <w:t>核心数据关系</w:t>
      </w:r>
    </w:p>
    <w:p w14:paraId="7B2E694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认证项目 1:N 归档材料任务；本期 Demo 默认一个认证项目生成一个归档材料任务。</w:t>
      </w:r>
    </w:p>
    <w:p w14:paraId="1408751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归档材料任务 N:M 认证体系；当前任务默认包含 Q/E/S/F 四个体系。</w:t>
      </w:r>
    </w:p>
    <w:p w14:paraId="2A65A44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归档材料任务 1:N 材料清单项；清单项来自 MSF11-20，按通用材料、一阶段材料、二阶段及其他审核材料分组。</w:t>
      </w:r>
    </w:p>
    <w:p w14:paraId="424DED5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材料清单项 1:N 具体文件；一个文件可覆盖一个或多个体系。</w:t>
      </w:r>
    </w:p>
    <w:p w14:paraId="6B84DB9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材料清单项 1:N 评定问题；问题记录可涉及一个或多个体系。</w:t>
      </w:r>
    </w:p>
    <w:p w14:paraId="12039AE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评定专家 N:M 体系/专业代码；专家材料范围和问题登记范围必须受授权限制。</w:t>
      </w:r>
    </w:p>
    <w:p w14:paraId="416C3BC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认证决定支持体系级分流；同一任务中部分体系可通过，部分体系可退回。</w:t>
      </w:r>
    </w:p>
    <w:p w14:paraId="19E59E97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3. 功能描述统一模板</w:t>
      </w:r>
    </w:p>
    <w:p w14:paraId="33ABD45B">
      <w:pPr>
        <w:spacing w:before="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后续每个功能模块均按以下维度描述。开发拆解任务、接口设计、测试用例和验收时应保持同一口径。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98B2438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6BF0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维度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40E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需要说明的内容</w:t>
            </w:r>
          </w:p>
        </w:tc>
      </w:tr>
      <w:tr w14:paraId="0426BDFB">
        <w:tc>
          <w:tcPr>
            <w:tcW w:w="1900" w:type="dxa"/>
          </w:tcPr>
          <w:p w14:paraId="771F22C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功能名称</w:t>
            </w:r>
          </w:p>
        </w:tc>
        <w:tc>
          <w:tcPr>
            <w:tcW w:w="7460" w:type="dxa"/>
          </w:tcPr>
          <w:p w14:paraId="791E8BB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使用业务语言命名，例如“提交初次评定”“登记材料问题”“按体系通过认证决定”。</w:t>
            </w:r>
          </w:p>
        </w:tc>
      </w:tr>
      <w:tr w14:paraId="1AE2BA5A">
        <w:tc>
          <w:tcPr>
            <w:tcW w:w="1900" w:type="dxa"/>
          </w:tcPr>
          <w:p w14:paraId="7B91A98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使用角色</w:t>
            </w:r>
          </w:p>
        </w:tc>
        <w:tc>
          <w:tcPr>
            <w:tcW w:w="7460" w:type="dxa"/>
          </w:tcPr>
          <w:p w14:paraId="1FF0902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明确角色、权限范围和授权体系限制。</w:t>
            </w:r>
          </w:p>
        </w:tc>
      </w:tr>
      <w:tr w14:paraId="3F2F0C81">
        <w:tc>
          <w:tcPr>
            <w:tcW w:w="1900" w:type="dxa"/>
          </w:tcPr>
          <w:p w14:paraId="562CE3D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业务目标</w:t>
            </w:r>
          </w:p>
        </w:tc>
        <w:tc>
          <w:tcPr>
            <w:tcW w:w="7460" w:type="dxa"/>
          </w:tcPr>
          <w:p w14:paraId="4372AA1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说明用户进入功能后要完成的判断或动作。</w:t>
            </w:r>
          </w:p>
        </w:tc>
      </w:tr>
      <w:tr w14:paraId="20200279">
        <w:tc>
          <w:tcPr>
            <w:tcW w:w="1900" w:type="dxa"/>
          </w:tcPr>
          <w:p w14:paraId="33325CD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入口与前置条件</w:t>
            </w:r>
          </w:p>
        </w:tc>
        <w:tc>
          <w:tcPr>
            <w:tcW w:w="7460" w:type="dxa"/>
          </w:tcPr>
          <w:p w14:paraId="0698E04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入口页面、按钮位置、当前任务状态、必需数据。</w:t>
            </w:r>
          </w:p>
        </w:tc>
      </w:tr>
      <w:tr w14:paraId="7246B52E">
        <w:tc>
          <w:tcPr>
            <w:tcW w:w="1900" w:type="dxa"/>
          </w:tcPr>
          <w:p w14:paraId="4733587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页面/弹窗要素</w:t>
            </w:r>
          </w:p>
        </w:tc>
        <w:tc>
          <w:tcPr>
            <w:tcW w:w="7460" w:type="dxa"/>
          </w:tcPr>
          <w:p w14:paraId="5EE9868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展示区域、字段、按钮、筛选项、表格列和空状态。</w:t>
            </w:r>
          </w:p>
        </w:tc>
      </w:tr>
      <w:tr w14:paraId="6E7CE2ED">
        <w:tc>
          <w:tcPr>
            <w:tcW w:w="1900" w:type="dxa"/>
          </w:tcPr>
          <w:p w14:paraId="0B27583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数据来源</w:t>
            </w:r>
          </w:p>
        </w:tc>
        <w:tc>
          <w:tcPr>
            <w:tcW w:w="7460" w:type="dxa"/>
          </w:tcPr>
          <w:p w14:paraId="44E760D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来自项目、材料清单、文件库、专家库、问题记录、流程状态或操作日志。</w:t>
            </w:r>
          </w:p>
        </w:tc>
      </w:tr>
      <w:tr w14:paraId="2595106C">
        <w:tc>
          <w:tcPr>
            <w:tcW w:w="1900" w:type="dxa"/>
          </w:tcPr>
          <w:p w14:paraId="0B65EE0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操作流程</w:t>
            </w:r>
          </w:p>
        </w:tc>
        <w:tc>
          <w:tcPr>
            <w:tcW w:w="7460" w:type="dxa"/>
          </w:tcPr>
          <w:p w14:paraId="27E49B1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用户操作步骤、系统响应和页面刷新逻辑。</w:t>
            </w:r>
          </w:p>
        </w:tc>
      </w:tr>
      <w:tr w14:paraId="0EC6F92B">
        <w:tc>
          <w:tcPr>
            <w:tcW w:w="1900" w:type="dxa"/>
          </w:tcPr>
          <w:p w14:paraId="32C795C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按钮条件</w:t>
            </w:r>
          </w:p>
        </w:tc>
        <w:tc>
          <w:tcPr>
            <w:tcW w:w="7460" w:type="dxa"/>
          </w:tcPr>
          <w:p w14:paraId="307C67E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启用、禁用、只读、隐藏和禁用原因。</w:t>
            </w:r>
          </w:p>
        </w:tc>
      </w:tr>
      <w:tr w14:paraId="6F179BB1">
        <w:tc>
          <w:tcPr>
            <w:tcW w:w="1900" w:type="dxa"/>
          </w:tcPr>
          <w:p w14:paraId="4F5C508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校验规则</w:t>
            </w:r>
          </w:p>
        </w:tc>
        <w:tc>
          <w:tcPr>
            <w:tcW w:w="7460" w:type="dxa"/>
          </w:tcPr>
          <w:p w14:paraId="4C0C5F0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必填、格式、范围、重复、体系覆盖、状态冲突等。</w:t>
            </w:r>
          </w:p>
        </w:tc>
      </w:tr>
      <w:tr w14:paraId="16DC6003">
        <w:tc>
          <w:tcPr>
            <w:tcW w:w="1900" w:type="dxa"/>
          </w:tcPr>
          <w:p w14:paraId="42DFAF6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状态流转</w:t>
            </w:r>
          </w:p>
        </w:tc>
        <w:tc>
          <w:tcPr>
            <w:tcW w:w="7460" w:type="dxa"/>
          </w:tcPr>
          <w:p w14:paraId="124AF7F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操作成功后任务状态、问题状态、专家状态或体系状态如何变化。</w:t>
            </w:r>
          </w:p>
        </w:tc>
      </w:tr>
      <w:tr w14:paraId="3B48C928">
        <w:tc>
          <w:tcPr>
            <w:tcW w:w="1900" w:type="dxa"/>
          </w:tcPr>
          <w:p w14:paraId="14A58AB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异常场景</w:t>
            </w:r>
          </w:p>
        </w:tc>
        <w:tc>
          <w:tcPr>
            <w:tcW w:w="7460" w:type="dxa"/>
          </w:tcPr>
          <w:p w14:paraId="26F474F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加载失败、权限不足、并发变更、文件失败、状态已变化等。</w:t>
            </w:r>
          </w:p>
        </w:tc>
      </w:tr>
      <w:tr w14:paraId="34F98912">
        <w:tc>
          <w:tcPr>
            <w:tcW w:w="1900" w:type="dxa"/>
          </w:tcPr>
          <w:p w14:paraId="0765199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验收标准</w:t>
            </w:r>
          </w:p>
        </w:tc>
        <w:tc>
          <w:tcPr>
            <w:tcW w:w="7460" w:type="dxa"/>
          </w:tcPr>
          <w:p w14:paraId="04551FB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面向测试的可验证结果。</w:t>
            </w:r>
          </w:p>
        </w:tc>
      </w:tr>
    </w:tbl>
    <w:p w14:paraId="4AF24AB8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p w14:paraId="6CE2882E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br w:type="page"/>
      </w:r>
    </w:p>
    <w:p w14:paraId="69B55B4B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4. 归档材料提交（项目管理人员）</w:t>
      </w:r>
    </w:p>
    <w:p w14:paraId="75615288">
      <w:pPr>
        <w:spacing w:before="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该模块由项目管理人员使用，核心目标是确认系统带入的前序材料是否满足 MSF11-20 归档要求，补齐缺失材料，并按当前流程提交到初次评定或认证决定。</w:t>
      </w:r>
    </w:p>
    <w:p w14:paraId="2B578AB9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4.1 模块定位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5F7D8916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844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04E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项目管理人员</w:t>
            </w:r>
          </w:p>
        </w:tc>
      </w:tr>
      <w:tr w14:paraId="5CBD89F4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4D5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关键目标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63B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补齐材料、判断是否可提交、处理退回原因、重新提交。</w:t>
            </w:r>
          </w:p>
        </w:tc>
      </w:tr>
    </w:tbl>
    <w:p w14:paraId="348DCFA7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3F595E04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4.2 模块通用规则</w:t>
      </w:r>
    </w:p>
    <w:p w14:paraId="1F7BB8D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第一项为“全部材料跨体系视图”，与普通材料项使用一致样式。</w:t>
      </w:r>
    </w:p>
    <w:p w14:paraId="1C54BB3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快速筛选建议为“全部 / 缺失 / 已带入”；筛选结果同时影响左侧材料树和中间展示区域。</w:t>
      </w:r>
    </w:p>
    <w:p w14:paraId="51BEFA6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材料完整性按项目涉及体系分别计算，所有必交材料齐全后主按钮才启用。</w:t>
      </w:r>
    </w:p>
    <w:p w14:paraId="2655B38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退回场景必须展示退回来源、退回原因、涉及体系、涉及材料和补正要求。</w:t>
      </w:r>
    </w:p>
    <w:p w14:paraId="4EA7EBD0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4.3 归档材料提交列表页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561256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E57F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99A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项目管理人员、归档材料管理人员。</w:t>
            </w:r>
          </w:p>
        </w:tc>
      </w:tr>
      <w:tr w14:paraId="44EEEE9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CEE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A05D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按任务状态集中查看项目归档材料任务，快速识别待提交、退回补正和已完成任务，并进入详情处理。</w:t>
            </w:r>
          </w:p>
        </w:tc>
      </w:tr>
      <w:tr w14:paraId="4CA0EB32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619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2C8F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从菜单“材料归档管理”进入；当前用户仅能查看其权限范围内的归档任务。</w:t>
            </w:r>
          </w:p>
        </w:tc>
      </w:tr>
      <w:tr w14:paraId="1D617F55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C4C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FA04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归档材料任务、项目客户、认证领域、认证类型、归属机构、归属部门、计划审核时间、材料进度、任务状态。</w:t>
            </w:r>
          </w:p>
        </w:tc>
      </w:tr>
    </w:tbl>
    <w:p w14:paraId="11C720EB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36EBF2F1">
      <w:pPr>
        <w:pStyle w:val="5"/>
        <w:spacing w:before="160" w:after="80" w:line="360" w:lineRule="auto"/>
        <w:rPr>
          <w:rFonts w:hint="default" w:ascii="华文仿宋" w:hAnsi="华文仿宋" w:eastAsia="华文仿宋" w:cs="华文仿宋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  <w:t>原型页面</w:t>
      </w:r>
    </w:p>
    <w:p w14:paraId="16328B96">
      <w:pPr>
        <w:bidi w:val="0"/>
        <w:rPr>
          <w:rFonts w:hint="eastAsia"/>
        </w:rPr>
      </w:pPr>
      <w:bookmarkStart w:id="0" w:name="_GoBack"/>
      <w:bookmarkEnd w:id="0"/>
    </w:p>
    <w:p w14:paraId="3148CDC6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425C6D5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页面标题为“材料归档管理”，顶部可保留一段功能描述占位。</w:t>
      </w:r>
    </w:p>
    <w:p w14:paraId="033B11A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状态页签按业务状态分组：全部、草稿、待提交、已提交初评、已提交认证决定、初次评定退回、认证决定退回、已完结；页签可显示待处理数量角标。</w:t>
      </w:r>
    </w:p>
    <w:p w14:paraId="6EC66FB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查询区包含任务号、客户名称、状态，支持“查询”“重置”“展开/收起高级条件”。</w:t>
      </w:r>
    </w:p>
    <w:p w14:paraId="14FE06B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类型筛选包含全部类型、初次认证、监督审核、再认证等认证类型标签。</w:t>
      </w:r>
    </w:p>
    <w:p w14:paraId="5CCCDC6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列表列建议为任务号、客户名称、认证领域、认证类型、归属机构、归属部门、计划审核时间、材料进度、状态、操作。</w:t>
      </w:r>
    </w:p>
    <w:p w14:paraId="6F41A44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材料进度以进度条和数量展示，例如 34/40；进度异常或草稿状态可用风险色提示。</w:t>
      </w:r>
    </w:p>
    <w:p w14:paraId="03A1A78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操作列根据状态展示“提交”“详情”等入口；不可操作时只保留详情。</w:t>
      </w:r>
    </w:p>
    <w:p w14:paraId="4F73BDE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底部提供每页条数、页码、上一页/下一页和跳页能力。</w:t>
      </w:r>
    </w:p>
    <w:p w14:paraId="3149EAE9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6F2560A2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用户进入列表页后，系统默认查询全部权限范围内任务，并按最近更新时间或计划审核时间倒序展示。</w:t>
      </w:r>
    </w:p>
    <w:p w14:paraId="206EE109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用户点击状态页签，系统按状态快速过滤列表并刷新数量。</w:t>
      </w:r>
    </w:p>
    <w:p w14:paraId="47DA2C80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用户输入任务号、客户名称或状态后点击查询，系统返回符合条件的任务。</w:t>
      </w:r>
    </w:p>
    <w:p w14:paraId="2C2B34DB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用户点击任务号或“详情”进入归档材料提交详情页。</w:t>
      </w:r>
    </w:p>
    <w:p w14:paraId="1A2FFB82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对待提交任务，用户可从列表操作列直接点击“提交”，系统仍需执行完整性校验和确认弹窗。</w:t>
      </w:r>
    </w:p>
    <w:p w14:paraId="3283CA09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  <w:b/>
          <w:color w:val="1F4D78"/>
          <w:sz w:val="24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547AC0F4">
      <w:pPr>
        <w:rPr>
          <w:rFonts w:hint="eastAsia" w:eastAsia="华文仿宋"/>
          <w:lang w:val="en-US" w:eastAsia="zh-CN"/>
        </w:rPr>
      </w:pPr>
      <w:r>
        <w:rPr>
          <w:rFonts w:hint="eastAsia" w:eastAsia="华文仿宋"/>
          <w:lang w:val="en-US" w:eastAsia="zh-CN"/>
        </w:rPr>
        <w:t>归档任务状态机</w:t>
      </w:r>
    </w:p>
    <w:p w14:paraId="32F05AD9">
      <w:pPr>
        <w:rPr>
          <w:rFonts w:hint="default" w:eastAsia="华文仿宋"/>
          <w:lang w:val="en-US" w:eastAsia="zh-CN"/>
        </w:rPr>
      </w:pPr>
      <w:r>
        <w:drawing>
          <wp:inline distT="0" distB="0" distL="114300" distR="114300">
            <wp:extent cx="5934075" cy="854075"/>
            <wp:effectExtent l="0" t="0" r="9525" b="952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2CFF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页签状态与归档任务状态机一致，不得出现无法流转的中间状态。</w:t>
      </w:r>
    </w:p>
    <w:p w14:paraId="37996C8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列表页“提交”仅在任务达到待提交条件且当前用户有权限时显示或启用。</w:t>
      </w:r>
    </w:p>
    <w:p w14:paraId="3BCEA57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材料进度来自完整性校验结果。</w:t>
      </w:r>
    </w:p>
    <w:p w14:paraId="7B9299E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分页、查询和页签切换需要保留当前筛选上下文，返回列表时应尽量恢复上次查询条件。</w:t>
      </w:r>
    </w:p>
    <w:p w14:paraId="071DC2B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29AF1F2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状态页签切换后列表状态与页签一致，数量角标准确。</w:t>
      </w:r>
    </w:p>
    <w:p w14:paraId="3B68681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待提交任务显示“提交 | 详情”，其他状态按权限显示详情或补正入口。</w:t>
      </w:r>
    </w:p>
    <w:p w14:paraId="6520106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lang w:val="en-US" w:eastAsia="zh-CN"/>
        </w:rPr>
        <w:t>点击“详情”，跳转至归档详情页；点击“提交”需进行二次确认；</w:t>
      </w:r>
    </w:p>
    <w:p w14:paraId="1B449B0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材料进度与详情页右侧完整性统计一致。</w:t>
      </w:r>
    </w:p>
    <w:p w14:paraId="21EA809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查询、重置、展开高级条件、分页跳转均可正常使用。</w:t>
      </w:r>
    </w:p>
    <w:p w14:paraId="7AE0F3A2">
      <w:pPr>
        <w:pStyle w:val="4"/>
        <w:spacing w:before="240" w:after="120" w:line="360" w:lineRule="auto"/>
        <w:rPr>
          <w:rFonts w:hint="default" w:ascii="华文仿宋" w:hAnsi="华文仿宋" w:eastAsia="华文仿宋" w:cs="华文仿宋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 xml:space="preserve">4.4 </w:t>
      </w:r>
      <w:r>
        <w:rPr>
          <w:rFonts w:hint="eastAsia" w:ascii="华文仿宋" w:hAnsi="华文仿宋" w:eastAsia="华文仿宋" w:cs="华文仿宋"/>
          <w:b/>
          <w:color w:val="2E74B5"/>
          <w:sz w:val="26"/>
          <w:lang w:val="en-US" w:eastAsia="zh-CN"/>
        </w:rPr>
        <w:t>归档材料初次提交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69D72F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03C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209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项目管理人员。</w:t>
            </w:r>
          </w:p>
        </w:tc>
      </w:tr>
      <w:tr w14:paraId="3B0632E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ADE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D4A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快速定位缺失、已带入或某体系相关材料，判断当前任务是否具备提交条件。</w:t>
            </w:r>
          </w:p>
        </w:tc>
      </w:tr>
      <w:tr w14:paraId="6AD92A05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215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6398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进入归档材料提交详情页；任务未完结且当前角色具备项目材料管理权限。</w:t>
            </w:r>
          </w:p>
        </w:tc>
      </w:tr>
      <w:tr w14:paraId="17EE062A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170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CA8F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项目基本信息、项目涉及体系、MSF11-20 材料清单、材料文件、完整性统计、退回问题。</w:t>
            </w:r>
          </w:p>
        </w:tc>
      </w:tr>
    </w:tbl>
    <w:p w14:paraId="4E0E7B23">
      <w:pPr>
        <w:pStyle w:val="5"/>
        <w:spacing w:before="160" w:after="80" w:line="360" w:lineRule="auto"/>
        <w:rPr>
          <w:rFonts w:hint="default" w:ascii="华文仿宋" w:hAnsi="华文仿宋" w:eastAsia="华文仿宋" w:cs="华文仿宋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</w:t>
      </w:r>
      <w:r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  <w:t>原型</w:t>
      </w:r>
    </w:p>
    <w:p w14:paraId="721364F7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933440" cy="2772410"/>
            <wp:effectExtent l="0" t="0" r="10160" b="215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F240F">
      <w:pPr>
        <w:bidi w:val="0"/>
        <w:rPr>
          <w:rFonts w:hint="eastAsia"/>
        </w:rPr>
      </w:pPr>
    </w:p>
    <w:p w14:paraId="603DCB71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0081FBC7">
      <w:pPr>
        <w:pStyle w:val="16"/>
        <w:numPr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顶部任务区</w:t>
      </w:r>
    </w:p>
    <w:p w14:paraId="37EEBCD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en-US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展示返回、页面标题“归档材料提交”、任务号、客户与体系范围、当前视图、保存草稿、模拟全部资料补齐、提交初次评定按钮。顶部还展示归档提示和汇总统计，包括材料总项数、已带入/已上传文件、已补齐材料项、缺失材料项、整体完成率。</w:t>
      </w:r>
    </w:p>
    <w:p w14:paraId="59DF2D28">
      <w:pPr>
        <w:pStyle w:val="16"/>
        <w:numPr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中间主工作区</w:t>
      </w:r>
    </w:p>
    <w:p w14:paraId="7C30292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这是当前版本的主操作区，包含“材料清单视图”和“全部文件视图”两个模式。</w:t>
      </w:r>
    </w:p>
    <w:p w14:paraId="550FF60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材料清单视图按 MSF11-20 展示材料项，表格列包括材料清单项、适用体系、文件数量、覆盖范围、状态、操作。</w:t>
      </w:r>
    </w:p>
    <w:p w14:paraId="73D56C9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en-US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全部文件视图展示具体文件，列为“具体文件名称 / 适用体系 / 操作”，符合项目规范中“不对具体文件展示评定状态”的要求。</w:t>
      </w:r>
    </w:p>
    <w:p w14:paraId="7961DAB4">
      <w:pPr>
        <w:pStyle w:val="16"/>
        <w:numPr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筛选与检索</w:t>
      </w:r>
    </w:p>
    <w:p w14:paraId="321C41D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支持按状态筛选：全部、缺失、已带入。</w:t>
      </w:r>
    </w:p>
    <w:p w14:paraId="651326F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支持按体系范围筛选：全部体系、Q、E、S、F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（举例）</w:t>
      </w:r>
      <w:r>
        <w:rPr>
          <w:rFonts w:hint="eastAsia" w:ascii="华文仿宋" w:hAnsi="华文仿宋" w:eastAsia="华文仿宋" w:cs="华文仿宋"/>
          <w:sz w:val="21"/>
          <w:lang w:val="en-US" w:eastAsia="en-US"/>
        </w:rPr>
        <w:t>。</w:t>
      </w:r>
    </w:p>
    <w:p w14:paraId="78EA467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支持按材料名称、文件名、来源、类型、上传时间搜索。</w:t>
      </w:r>
    </w:p>
    <w:p w14:paraId="3A901F0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en-US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支持“定位缺失材料”。</w:t>
      </w:r>
    </w:p>
    <w:p w14:paraId="4EAD9DFF">
      <w:pPr>
        <w:pStyle w:val="16"/>
        <w:numPr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材料补充区</w:t>
      </w:r>
    </w:p>
    <w:p w14:paraId="153EB15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每个材料项提供“上传文件”“资料库选择”“查看文件/收起文件”。</w:t>
      </w:r>
    </w:p>
    <w:p w14:paraId="442EBEB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本地上传后会出现待补充文件面板，可勾选覆盖体系。</w:t>
      </w:r>
    </w:p>
    <w:p w14:paraId="45869A2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en-US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资料库弹窗内置 19 份模拟资料，支持分类、关键词、体系、文件类型、上传环节筛选。</w:t>
      </w:r>
    </w:p>
    <w:p w14:paraId="5F9DDA30">
      <w:pPr>
        <w:pStyle w:val="16"/>
        <w:numPr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右侧提交控制台</w:t>
      </w:r>
    </w:p>
    <w:p w14:paraId="73D345FC">
      <w:pPr>
        <w:pStyle w:val="16"/>
        <w:spacing w:after="80" w:line="360" w:lineRule="auto"/>
        <w:ind w:left="720" w:hanging="360"/>
        <w:rPr>
          <w:rFonts w:hint="default" w:ascii="华文仿宋" w:hAnsi="华文仿宋" w:eastAsia="华文仿宋" w:cs="华文仿宋"/>
          <w:sz w:val="21"/>
          <w:lang w:val="en-US" w:eastAsia="en-US"/>
        </w:rPr>
      </w:pPr>
      <w:r>
        <w:rPr>
          <w:rFonts w:hint="default" w:ascii="华文仿宋" w:hAnsi="华文仿宋" w:eastAsia="华文仿宋" w:cs="华文仿宋"/>
          <w:sz w:val="21"/>
          <w:lang w:val="en-US" w:eastAsia="en-US"/>
        </w:rPr>
        <w:t>展示任务状态、提交判断、阻断原因、材料总项、已补齐、缺失项，以及 Q/E/S/F 各体系完整性进度。</w:t>
      </w:r>
    </w:p>
    <w:p w14:paraId="34B02AE1">
      <w:pPr>
        <w:pStyle w:val="16"/>
        <w:numPr>
          <w:numId w:val="0"/>
        </w:numPr>
        <w:spacing w:after="80" w:line="360" w:lineRule="auto"/>
        <w:ind w:firstLine="210" w:firstLineChars="10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弹窗与反馈</w:t>
      </w:r>
    </w:p>
    <w:p w14:paraId="46F85BF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36E14583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项目管理人员进入页面，系统加载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数据</w:t>
      </w:r>
      <w:r>
        <w:rPr>
          <w:rFonts w:hint="eastAsia" w:ascii="华文仿宋" w:hAnsi="华文仿宋" w:eastAsia="华文仿宋" w:cs="华文仿宋"/>
          <w:sz w:val="21"/>
        </w:rPr>
        <w:t>；如加载失败，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需要提示用户数据加载失败，并支持重新加载操作。</w:t>
      </w:r>
    </w:p>
    <w:p w14:paraId="7DB9F388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页面初始化 48 项 MSF11-20 材料</w:t>
      </w:r>
      <w:r>
        <w:rPr>
          <w:rFonts w:hint="eastAsia" w:ascii="华文仿宋" w:hAnsi="华文仿宋" w:eastAsia="华文仿宋" w:cs="华文仿宋"/>
          <w:sz w:val="21"/>
          <w:lang w:eastAsia="zh-CN"/>
        </w:rPr>
        <w:t>。</w:t>
      </w:r>
    </w:p>
    <w:p w14:paraId="76F577BE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用户查看顶部统计和右侧控制台，判断当前是否存在缺失材料。</w:t>
      </w:r>
    </w:p>
    <w:p w14:paraId="01C44CA8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用户可通过筛选、搜索或“定位缺失材料”找到待补材料项。</w:t>
      </w:r>
    </w:p>
    <w:p w14:paraId="3D559A23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对缺失材料执行补充：</w:t>
      </w:r>
    </w:p>
    <w:p w14:paraId="62B96698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  <w:lang w:val="en-US" w:eastAsia="zh-CN"/>
        </w:rPr>
        <w:t>①</w:t>
      </w:r>
      <w:r>
        <w:rPr>
          <w:rFonts w:hint="eastAsia" w:ascii="华文仿宋" w:hAnsi="华文仿宋" w:eastAsia="华文仿宋" w:cs="华文仿宋"/>
          <w:sz w:val="21"/>
        </w:rPr>
        <w:t>本地上传：选择文件，勾选覆盖体系，确认补充。</w:t>
      </w:r>
    </w:p>
    <w:p w14:paraId="364800FD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  <w:lang w:val="en-US" w:eastAsia="zh-CN"/>
        </w:rPr>
        <w:t>②</w:t>
      </w:r>
      <w:r>
        <w:rPr>
          <w:rFonts w:hint="eastAsia" w:ascii="华文仿宋" w:hAnsi="华文仿宋" w:eastAsia="华文仿宋" w:cs="华文仿宋"/>
          <w:sz w:val="21"/>
        </w:rPr>
        <w:t>资料库选择：打开资料库，筛选并勾选历史资料，确认关联。</w:t>
      </w:r>
    </w:p>
    <w:p w14:paraId="60BF178A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系统重新计算每个材料项的覆盖范围和整体完整性。</w:t>
      </w:r>
    </w:p>
    <w:p w14:paraId="3E299BB2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如果仍有缺失，主按钮保持禁用，并在右侧说明缺失数量。</w:t>
      </w:r>
    </w:p>
    <w:p w14:paraId="5D833910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当所有材料项达到“已齐全”，主按钮“提交初次评定”启用。</w:t>
      </w:r>
    </w:p>
    <w:p w14:paraId="174CA8F8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用户点击提交，出现“提交初次评定确认”弹窗。</w:t>
      </w:r>
    </w:p>
    <w:p w14:paraId="0819D106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确认后页面模拟提交成功，按钮变为“已提交初次评定”，并禁用。</w:t>
      </w:r>
    </w:p>
    <w:p w14:paraId="401E6846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4148ABC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筛选不应删除材料清单，只改变当前展示范围。</w:t>
      </w:r>
    </w:p>
    <w:p w14:paraId="579AB04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无文件材料必须显示缺失/未上传，不得从列表中移除。</w:t>
      </w:r>
    </w:p>
    <w:p w14:paraId="52E3B0E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已完结状态下材料清单只读，保留预览能力。</w:t>
      </w:r>
    </w:p>
    <w:p w14:paraId="702FD09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认证决定退回补正时，只允许编辑需补正材料或仍可按权限补充其他材料，具体范围由业务配置控制。</w:t>
      </w:r>
    </w:p>
    <w:p w14:paraId="0184FD7E">
      <w:pPr>
        <w:pStyle w:val="16"/>
        <w:numPr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</w:p>
    <w:p w14:paraId="398A2264">
      <w:pPr>
        <w:pStyle w:val="16"/>
        <w:numPr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b/>
          <w:bCs/>
          <w:sz w:val="21"/>
        </w:rPr>
      </w:pPr>
      <w:r>
        <w:rPr>
          <w:rFonts w:hint="eastAsia" w:ascii="华文仿宋" w:hAnsi="华文仿宋" w:eastAsia="华文仿宋" w:cs="华文仿宋"/>
          <w:b/>
          <w:bCs/>
          <w:sz w:val="21"/>
        </w:rPr>
        <w:t>校验规则</w:t>
      </w:r>
    </w:p>
    <w:p w14:paraId="27E4752F">
      <w:pPr>
        <w:pStyle w:val="16"/>
        <w:numPr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当前页面主要校验如下：</w:t>
      </w:r>
    </w:p>
    <w:p w14:paraId="78FF2EDF">
      <w:pPr>
        <w:pStyle w:val="16"/>
        <w:numPr>
          <w:ilvl w:val="0"/>
          <w:numId w:val="8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材料完整性校验</w:t>
      </w:r>
    </w:p>
    <w:p w14:paraId="6884A79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每个材料项根据适用体系计算覆盖情况。只要材料项适用体系全部被文件覆盖，状态为“已齐全”；部分覆盖为“部分覆盖”；无文件或未完全覆盖为缺失。</w:t>
      </w:r>
    </w:p>
    <w:p w14:paraId="6CD1C540">
      <w:pPr>
        <w:pStyle w:val="16"/>
        <w:numPr>
          <w:ilvl w:val="0"/>
          <w:numId w:val="8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体系完整性校验</w:t>
      </w:r>
    </w:p>
    <w:p w14:paraId="28CCEE1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 xml:space="preserve">对 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体系</w:t>
      </w:r>
      <w:r>
        <w:rPr>
          <w:rFonts w:hint="eastAsia" w:ascii="华文仿宋" w:hAnsi="华文仿宋" w:eastAsia="华文仿宋" w:cs="华文仿宋"/>
          <w:sz w:val="21"/>
        </w:rPr>
        <w:t>分别统计该体系涉及的材料项数量、已完成数量、缺失数量和完成率。</w:t>
      </w:r>
    </w:p>
    <w:p w14:paraId="0A6A4E35">
      <w:pPr>
        <w:pStyle w:val="16"/>
        <w:numPr>
          <w:ilvl w:val="0"/>
          <w:numId w:val="8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提交按钮校验</w:t>
      </w:r>
    </w:p>
    <w:p w14:paraId="470AEA4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当 missing === 0 时，按钮启用；否则禁用。页面提示“仍有 X 项必备归档材料未补齐”。</w:t>
      </w:r>
    </w:p>
    <w:p w14:paraId="5FE01CF9">
      <w:pPr>
        <w:pStyle w:val="16"/>
        <w:numPr>
          <w:ilvl w:val="0"/>
          <w:numId w:val="8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上传校验</w:t>
      </w:r>
    </w:p>
    <w:p w14:paraId="1A9207C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本地上传确认时校验：</w:t>
      </w:r>
    </w:p>
    <w:p w14:paraId="61E85BD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必须先选择具体材料。</w:t>
      </w:r>
    </w:p>
    <w:p w14:paraId="5F43291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必须至少选择一个覆盖体系。</w:t>
      </w:r>
    </w:p>
    <w:p w14:paraId="3C4959D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必须已选择文件。</w:t>
      </w:r>
    </w:p>
    <w:p w14:paraId="56BBA594">
      <w:pPr>
        <w:pStyle w:val="16"/>
        <w:numPr>
          <w:ilvl w:val="0"/>
          <w:numId w:val="8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资料库选择校验</w:t>
      </w:r>
    </w:p>
    <w:p w14:paraId="1A02D67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资料库确认按钮在未选择资料时禁用；如直接触发选择逻辑，也会提示“请先选择资料库文件”。</w:t>
      </w:r>
    </w:p>
    <w:p w14:paraId="7CDC093A">
      <w:pPr>
        <w:pStyle w:val="16"/>
        <w:numPr>
          <w:ilvl w:val="0"/>
          <w:numId w:val="8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删除校验</w:t>
      </w:r>
    </w:p>
    <w:p w14:paraId="38F8B46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删除文件前打开自定义确认弹窗；确认删除后重新计算完整性。</w:t>
      </w:r>
    </w:p>
    <w:p w14:paraId="48B42DD9">
      <w:pPr>
        <w:pStyle w:val="16"/>
        <w:numPr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</w:p>
    <w:p w14:paraId="426B7DDF">
      <w:pPr>
        <w:pStyle w:val="16"/>
        <w:numPr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b/>
          <w:bCs/>
          <w:sz w:val="21"/>
        </w:rPr>
      </w:pPr>
      <w:r>
        <w:rPr>
          <w:rFonts w:hint="eastAsia" w:ascii="华文仿宋" w:hAnsi="华文仿宋" w:eastAsia="华文仿宋" w:cs="华文仿宋"/>
          <w:b/>
          <w:bCs/>
          <w:sz w:val="21"/>
        </w:rPr>
        <w:t>状态设计</w:t>
      </w:r>
    </w:p>
    <w:p w14:paraId="234360BB">
      <w:pPr>
        <w:pStyle w:val="16"/>
        <w:numPr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页面涉及以下状态：</w:t>
      </w:r>
    </w:p>
    <w:p w14:paraId="327DE81A">
      <w:pPr>
        <w:pStyle w:val="16"/>
        <w:numPr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</w:p>
    <w:p w14:paraId="31D8C637">
      <w:pPr>
        <w:pStyle w:val="16"/>
        <w:numPr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 xml:space="preserve">材料项状态  </w:t>
      </w:r>
    </w:p>
    <w:p w14:paraId="4AF45B3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缺失：无文件或覆盖体系不足。</w:t>
      </w:r>
    </w:p>
    <w:p w14:paraId="144D156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部分覆盖：已有文件，但未覆盖全部适用体系。</w:t>
      </w:r>
    </w:p>
    <w:p w14:paraId="64E6236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已齐全：适用体系全部覆盖。</w:t>
      </w:r>
    </w:p>
    <w:p w14:paraId="039AADE4">
      <w:pPr>
        <w:pStyle w:val="16"/>
        <w:numPr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</w:p>
    <w:p w14:paraId="4DDBC09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 xml:space="preserve">任务状态  </w:t>
      </w:r>
    </w:p>
    <w:p w14:paraId="0A12EA6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草稿：存在缺失材料，暂不可提交。</w:t>
      </w:r>
    </w:p>
    <w:p w14:paraId="1A50A52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待提交：全部材料补齐，可提交初次评定。</w:t>
      </w:r>
    </w:p>
    <w:p w14:paraId="7F952E0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已提交初次评定：提交成功后的页面模拟状态。</w:t>
      </w:r>
    </w:p>
    <w:p w14:paraId="4B37C97C">
      <w:pPr>
        <w:pStyle w:val="16"/>
        <w:numPr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</w:p>
    <w:p w14:paraId="3CD1922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 xml:space="preserve">视图状态  </w:t>
      </w:r>
    </w:p>
    <w:p w14:paraId="6BDC29D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材料清单视图：按材料项维护文件和覆盖范围。</w:t>
      </w:r>
    </w:p>
    <w:p w14:paraId="7F5CB6F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全部文件视图：集中查看所有具体文件。</w:t>
      </w:r>
    </w:p>
    <w:p w14:paraId="1726714D">
      <w:pPr>
        <w:pStyle w:val="16"/>
        <w:numPr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</w:p>
    <w:p w14:paraId="66B89FF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 xml:space="preserve">筛选状态  </w:t>
      </w:r>
    </w:p>
    <w:p w14:paraId="62E7522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全部、缺失、已带入。</w:t>
      </w:r>
    </w:p>
    <w:p w14:paraId="558DF18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全部体系或指定 Q/E/S/F 体系。</w:t>
      </w:r>
    </w:p>
    <w:p w14:paraId="2262DE4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搜索关键词过滤。</w:t>
      </w:r>
    </w:p>
    <w:p w14:paraId="43E24554">
      <w:pPr>
        <w:pStyle w:val="16"/>
        <w:numPr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</w:p>
    <w:p w14:paraId="232EEE79">
      <w:pPr>
        <w:pStyle w:val="16"/>
        <w:numPr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b/>
          <w:bCs/>
          <w:sz w:val="21"/>
        </w:rPr>
      </w:pPr>
      <w:r>
        <w:rPr>
          <w:rFonts w:hint="eastAsia" w:ascii="华文仿宋" w:hAnsi="华文仿宋" w:eastAsia="华文仿宋" w:cs="华文仿宋"/>
          <w:b/>
          <w:bCs/>
          <w:sz w:val="21"/>
        </w:rPr>
        <w:t>权限描述</w:t>
      </w:r>
    </w:p>
    <w:p w14:paraId="59F51853">
      <w:pPr>
        <w:pStyle w:val="16"/>
        <w:numPr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该页面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由</w:t>
      </w:r>
      <w:r>
        <w:rPr>
          <w:rFonts w:hint="eastAsia" w:ascii="华文仿宋" w:hAnsi="华文仿宋" w:eastAsia="华文仿宋" w:cs="华文仿宋"/>
          <w:sz w:val="21"/>
        </w:rPr>
        <w:t>项目管理人员使用，权限边界：</w:t>
      </w:r>
    </w:p>
    <w:p w14:paraId="07BD75F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可查看当前项目归档材料、体系完整性和文件清单。</w:t>
      </w:r>
    </w:p>
    <w:p w14:paraId="21878AA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可本地上传补充材料。</w:t>
      </w:r>
    </w:p>
    <w:p w14:paraId="2F18117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可从资料库选择文件关联到材料项。</w:t>
      </w:r>
    </w:p>
    <w:p w14:paraId="5BB182F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可删除已关联或已上传文件。</w:t>
      </w:r>
    </w:p>
    <w:p w14:paraId="3BFFE5D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可保存草稿。</w:t>
      </w:r>
    </w:p>
    <w:p w14:paraId="748CF0A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仅当材料完整性满足条件时，可提交初次评定。</w:t>
      </w:r>
    </w:p>
    <w:p w14:paraId="7C9BC72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提交进入初次评定后，项目管理人员不可继续编辑材料。</w:t>
      </w:r>
    </w:p>
    <w:p w14:paraId="526B8571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1A4BA4D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默认展示 48 项材料，且分组数量与 MSF11-20 一致。</w:t>
      </w:r>
    </w:p>
    <w:p w14:paraId="57FF374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点击“仅看缺失”时，左侧只显示缺失材料，中间区域显示缺失说明和补充入口。</w:t>
      </w:r>
    </w:p>
    <w:p w14:paraId="3BC239B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页面不得出现 IT 作为默认体系。</w:t>
      </w:r>
    </w:p>
    <w:p w14:paraId="3C866127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4.5 本地上传与资料库选择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FB5C541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FDFC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64E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项目管理人员。</w:t>
            </w:r>
          </w:p>
        </w:tc>
      </w:tr>
      <w:tr w14:paraId="4A1CEC2E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F5A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220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对缺失或需补正材料进行文件补充，并维护文件覆盖体系。</w:t>
            </w:r>
          </w:p>
        </w:tc>
      </w:tr>
      <w:tr w14:paraId="1843B866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442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DA7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材料项详情、材料台账行或缺失空状态中的“本地上传”“资料库选择”按钮。</w:t>
            </w:r>
          </w:p>
        </w:tc>
      </w:tr>
      <w:tr w14:paraId="5BBB62CB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B83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9C3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</w:tbl>
    <w:p w14:paraId="34501E84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7E30B2FC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5F55EA6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上传面板默认选中当前材料尚未覆盖的体系。</w:t>
      </w:r>
    </w:p>
    <w:p w14:paraId="5D69DFE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资料库弹窗支持分类、关键词、体系、文件类型和环节筛选。</w:t>
      </w:r>
    </w:p>
    <w:p w14:paraId="08B15CD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文件行展示具体文件名称、所属材料、来源、上传时间、适用体系和预览/删除操作。</w:t>
      </w:r>
    </w:p>
    <w:p w14:paraId="0B42EA4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删除补充文件必须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进行二次</w:t>
      </w:r>
      <w:r>
        <w:rPr>
          <w:rFonts w:hint="eastAsia" w:ascii="华文仿宋" w:hAnsi="华文仿宋" w:eastAsia="华文仿宋" w:cs="华文仿宋"/>
          <w:sz w:val="21"/>
        </w:rPr>
        <w:t>确认弹窗，并说明删除后将重新计算完整性。</w:t>
      </w:r>
    </w:p>
    <w:p w14:paraId="351DF1C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1DCDF576">
      <w:pPr>
        <w:pStyle w:val="14"/>
        <w:numPr>
          <w:numId w:val="9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用户选择当前材料项并点击补充入口。</w:t>
      </w:r>
    </w:p>
    <w:p w14:paraId="1CCBC77C">
      <w:pPr>
        <w:pStyle w:val="14"/>
        <w:numPr>
          <w:numId w:val="9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系统打开上传面板或资料库弹窗，自动带出材料名称和建议体系。</w:t>
      </w:r>
    </w:p>
    <w:p w14:paraId="12CEB567">
      <w:pPr>
        <w:pStyle w:val="14"/>
        <w:numPr>
          <w:numId w:val="9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用户选择文件和覆盖体系后确认。</w:t>
      </w:r>
    </w:p>
    <w:p w14:paraId="596E77BE">
      <w:pPr>
        <w:pStyle w:val="14"/>
        <w:numPr>
          <w:numId w:val="9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系统保存文件关联关系，并重新计算材料覆盖和任务完整性。</w:t>
      </w:r>
    </w:p>
    <w:p w14:paraId="64D54D98">
      <w:pPr>
        <w:pStyle w:val="14"/>
        <w:numPr>
          <w:numId w:val="9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页面刷新材料项状态、文件数、右侧完整性和主按钮状态。</w:t>
      </w:r>
    </w:p>
    <w:p w14:paraId="3ABBAF88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3D15429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上传或资料库选择时，至少选择一个覆盖体系。</w:t>
      </w:r>
    </w:p>
    <w:p w14:paraId="649E638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覆盖体系必须属于当前材料适用体系和项目涉及体系交集。</w:t>
      </w:r>
    </w:p>
    <w:p w14:paraId="2DFAB71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同一材料下重复文件应提示用户确认。</w:t>
      </w:r>
    </w:p>
    <w:p w14:paraId="418EC05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删除文件后如导致必交材料缺失，主按钮必须立即禁用并展示原因。</w:t>
      </w:r>
    </w:p>
    <w:p w14:paraId="5390A8A2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29C9417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上传成功后材料项文件数增加，缺失体系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对应</w:t>
      </w:r>
      <w:r>
        <w:rPr>
          <w:rFonts w:hint="eastAsia" w:ascii="华文仿宋" w:hAnsi="华文仿宋" w:eastAsia="华文仿宋" w:cs="华文仿宋"/>
          <w:sz w:val="21"/>
        </w:rPr>
        <w:t>减少。</w:t>
      </w:r>
    </w:p>
    <w:p w14:paraId="1723EC1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资料库选择多个文件后可一次性关联到当前材料。</w:t>
      </w:r>
    </w:p>
    <w:p w14:paraId="75FDA38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删除文件后完整性重新计算，且操作日志可追溯。</w:t>
      </w:r>
    </w:p>
    <w:p w14:paraId="35616CA3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4.6 提交初次评定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1E0889A2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848C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E0B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项目管理人员。</w:t>
            </w:r>
          </w:p>
        </w:tc>
      </w:tr>
      <w:tr w14:paraId="09ADB7E2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502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69E7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在材料完整性满足要求后，将任务提交到下一评定节点。</w:t>
            </w:r>
          </w:p>
        </w:tc>
      </w:tr>
      <w:tr w14:paraId="07EA2342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E26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F1D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顶部或右侧控制台主按钮；草稿/待提交状态下可见。</w:t>
            </w:r>
          </w:p>
        </w:tc>
      </w:tr>
      <w:tr w14:paraId="400BAC03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E806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319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</w:tbl>
    <w:p w14:paraId="605DB11E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7042FBF5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64D0D4F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主按钮文案在首次提交时为“提交初次评定”。</w:t>
      </w:r>
    </w:p>
    <w:p w14:paraId="251E3E0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提交确认弹窗展示即将进入的下一节点、材料完整性和未解决风险提示。</w:t>
      </w:r>
    </w:p>
    <w:p w14:paraId="30C39E68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79FB215E">
      <w:pPr>
        <w:pStyle w:val="14"/>
        <w:numPr>
          <w:numId w:val="10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用户点击提交按钮。</w:t>
      </w:r>
    </w:p>
    <w:p w14:paraId="4BCC1763">
      <w:pPr>
        <w:pStyle w:val="14"/>
        <w:numPr>
          <w:numId w:val="10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系统执行完整性校验和状态校验。</w:t>
      </w:r>
    </w:p>
    <w:p w14:paraId="03D95C3F">
      <w:pPr>
        <w:pStyle w:val="14"/>
        <w:numPr>
          <w:numId w:val="10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校验通过后打开确认弹窗。</w:t>
      </w:r>
    </w:p>
    <w:p w14:paraId="341DB272">
      <w:pPr>
        <w:pStyle w:val="14"/>
        <w:numPr>
          <w:numId w:val="10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用户确认提交后，系统变更任务状态并写入流程日志。</w:t>
      </w:r>
    </w:p>
    <w:p w14:paraId="51A71B0B">
      <w:pPr>
        <w:pStyle w:val="14"/>
        <w:numPr>
          <w:numId w:val="10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页面显示提交成功，并跳转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回列表页</w:t>
      </w:r>
      <w:r>
        <w:rPr>
          <w:rFonts w:hint="eastAsia" w:ascii="华文仿宋" w:hAnsi="华文仿宋" w:eastAsia="华文仿宋" w:cs="华文仿宋"/>
          <w:sz w:val="21"/>
        </w:rPr>
        <w:t>。</w:t>
      </w:r>
    </w:p>
    <w:p w14:paraId="7CE2C310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436543B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存在必交材料缺失时按钮禁用，必须展示缺失体系和缺失项数。</w:t>
      </w:r>
    </w:p>
    <w:p w14:paraId="3ABE455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任务已进入评定中或已完结时，不允许重复提交。</w:t>
      </w:r>
    </w:p>
    <w:p w14:paraId="40F6B57B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2705DE0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材料缺失时提交按钮不可点击，且原因明确。</w:t>
      </w:r>
    </w:p>
    <w:p w14:paraId="265D7CE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材料齐全时提交按钮启用，确认后状态正确流转。</w:t>
      </w:r>
    </w:p>
    <w:p w14:paraId="0110C85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提交成功后产生流程日志和通知待办。</w:t>
      </w:r>
    </w:p>
    <w:p w14:paraId="7109A53A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br w:type="page"/>
      </w:r>
    </w:p>
    <w:p w14:paraId="422C6CA3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5. 初次评定（初评协调员）</w:t>
      </w:r>
    </w:p>
    <w:p w14:paraId="1511A460">
      <w:pPr>
        <w:spacing w:before="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该模块由初评协调员使用，核心目标是接收归档材料、完成专家覆盖、汇总专家意见和整改问题，并决定任务是否通过初评或退回项目管理人员补正。</w:t>
      </w:r>
    </w:p>
    <w:p w14:paraId="61F060D0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5.1 模块定位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2AB03E8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0DF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F17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初评协调员/初评管理员</w:t>
            </w:r>
          </w:p>
        </w:tc>
      </w:tr>
      <w:tr w14:paraId="3435ED29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9433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关键目标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CC43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指派专家、复核问题、判断通过/退回条件。</w:t>
            </w:r>
          </w:p>
        </w:tc>
      </w:tr>
      <w:tr w14:paraId="54B12456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884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核心页面结构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C52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顶部任务信息 + 左侧评审材料清单 + 中间问题/文件工作区 + 右侧初评控制台。</w:t>
            </w:r>
          </w:p>
        </w:tc>
      </w:tr>
      <w:tr w14:paraId="1D5336F2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B8F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主要状态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351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初次评定、初次评定退回、</w:t>
            </w:r>
            <w:r>
              <w:rPr>
                <w:rFonts w:hint="eastAsia" w:ascii="华文仿宋" w:hAnsi="华文仿宋" w:eastAsia="华文仿宋" w:cs="华文仿宋"/>
                <w:sz w:val="21"/>
                <w:lang w:eastAsia="zh-CN"/>
              </w:rPr>
              <w:t>认证决定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。</w:t>
            </w:r>
          </w:p>
        </w:tc>
      </w:tr>
    </w:tbl>
    <w:p w14:paraId="20A9EC2C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4714087D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5.2 模块通用规则</w:t>
      </w:r>
    </w:p>
    <w:p w14:paraId="3058B90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初评控制台必须展示专家覆盖、专家提交进度、有效问题、待复核问题和当前可执行动作。</w:t>
      </w:r>
    </w:p>
    <w:p w14:paraId="32C7575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问题登记和复核均落在材料清单项级别，不对具体文件逐行给出评定状态。</w:t>
      </w:r>
    </w:p>
    <w:p w14:paraId="1CB51DF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专家覆盖不足时可以保存专家指派进度，但不得通过初评。</w:t>
      </w:r>
    </w:p>
    <w:p w14:paraId="278278D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存在有效未关闭问题时不得通过初评，可执行退回。</w:t>
      </w:r>
    </w:p>
    <w:p w14:paraId="7999F124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5.3 初次评定列表页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1EC539A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0F3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76D1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初评协调员/初评管理员。</w:t>
            </w:r>
          </w:p>
        </w:tc>
      </w:tr>
      <w:tr w14:paraId="7C941203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70B1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620A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集中接收归档材料初评任务，识别待接收、待指派专家、专家评审中、待初评确认、初评退回和初评通过任务，并进入详情处理。</w:t>
            </w:r>
          </w:p>
        </w:tc>
      </w:tr>
      <w:tr w14:paraId="6E3D1314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9FF7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EA3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从菜单“初次评定管理”进入；仅展示流转到初评节点或与当前协调员相关的任务。</w:t>
            </w:r>
          </w:p>
        </w:tc>
      </w:tr>
      <w:tr w14:paraId="5DE5B6C6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0AD9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4DA5">
            <w:pPr>
              <w:spacing w:after="0" w:line="360" w:lineRule="auto"/>
              <w:rPr>
                <w:rFonts w:hint="default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lang w:val="en-US" w:eastAsia="zh-CN"/>
              </w:rPr>
              <w:t>归档材料提交</w:t>
            </w:r>
          </w:p>
        </w:tc>
      </w:tr>
    </w:tbl>
    <w:p w14:paraId="40FA2637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0F65C68A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</w:t>
      </w:r>
      <w:r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  <w:t>原型</w:t>
      </w:r>
    </w:p>
    <w:p w14:paraId="6CBAB6E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937885" cy="2786380"/>
            <wp:effectExtent l="0" t="0" r="571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08983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  <w:b/>
          <w:color w:val="1F4D78"/>
          <w:sz w:val="24"/>
        </w:rPr>
      </w:pPr>
    </w:p>
    <w:p w14:paraId="376853CD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52DF975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页面标题为“初次评定管理”。</w:t>
      </w:r>
    </w:p>
    <w:p w14:paraId="6691049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状态页签包含全部、待接收、待指派专家、专家评审中、待初评确认、初评退回、初评通过；待接收页签可显示数量角标。</w:t>
      </w:r>
    </w:p>
    <w:p w14:paraId="2B3EFC0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查询区包含任务号、客户名称、状态，支持查询、重置和展开高级条件。</w:t>
      </w:r>
    </w:p>
    <w:p w14:paraId="24CAA41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认证类型标签包含全部类型、初次认证、监督审核、再认证。</w:t>
      </w:r>
    </w:p>
    <w:p w14:paraId="7A85C12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列表列建议为任务号、客户名称、认证领域、认证类型、归属机构、归属部门、任务提交时间、状态、操作。</w:t>
      </w:r>
    </w:p>
    <w:p w14:paraId="55A0BCB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操作列在待接收状态显示“接收 | 详情”，其他状态默认显示“详情”，必要时可显示“处理”。</w:t>
      </w:r>
    </w:p>
    <w:p w14:paraId="4EFE392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状态标签需覆盖待接收、待指派专家、专家评审中、初评待确认、初评退回、初评通过。</w:t>
      </w:r>
    </w:p>
    <w:p w14:paraId="7EACFD4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底部提供分页、每页条数和跳页。</w:t>
      </w:r>
    </w:p>
    <w:p w14:paraId="0801F538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4A22A8A7">
      <w:pPr>
        <w:pStyle w:val="14"/>
        <w:numPr>
          <w:numId w:val="11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系统默认展示当前协调员可处理的全部初评任务。</w:t>
      </w:r>
    </w:p>
    <w:p w14:paraId="738D5F5D">
      <w:pPr>
        <w:pStyle w:val="14"/>
        <w:numPr>
          <w:numId w:val="11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协调员点击待接收页签，快速查看新提交任务。</w:t>
      </w:r>
    </w:p>
    <w:p w14:paraId="42347F38">
      <w:pPr>
        <w:pStyle w:val="14"/>
        <w:numPr>
          <w:numId w:val="11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点击“接收”后系统将任务领取到当前协调员名下，并进入或刷新详情页。</w:t>
      </w:r>
    </w:p>
    <w:p w14:paraId="0DFC6D92">
      <w:pPr>
        <w:pStyle w:val="14"/>
        <w:numPr>
          <w:numId w:val="11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点击“详情”进入初次评定详情页，进行专家指派、问题复核和通过/退回。</w:t>
      </w:r>
    </w:p>
    <w:p w14:paraId="08FEDDA7">
      <w:pPr>
        <w:pStyle w:val="14"/>
        <w:numPr>
          <w:numId w:val="11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任务在详情页状态变化后，返回列表时应刷新当前行状态。</w:t>
      </w:r>
    </w:p>
    <w:p w14:paraId="64E98F20">
      <w:pPr>
        <w:pStyle w:val="5"/>
        <w:spacing w:before="160" w:after="80" w:line="360" w:lineRule="auto"/>
        <w:rPr>
          <w:rFonts w:hint="default" w:eastAsia="华文仿宋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2B31F30F">
      <w:pPr>
        <w:pStyle w:val="16"/>
        <w:numPr>
          <w:numId w:val="0"/>
        </w:numPr>
        <w:spacing w:after="80" w:line="360" w:lineRule="auto"/>
        <w:rPr>
          <w:rFonts w:hint="eastAsia" w:ascii="华文仿宋" w:hAnsi="华文仿宋" w:eastAsia="华文仿宋" w:cs="华文仿宋"/>
          <w:lang w:val="en-US" w:eastAsia="zh-CN"/>
        </w:rPr>
      </w:pPr>
      <w:r>
        <w:rPr>
          <w:rFonts w:hint="eastAsia" w:ascii="华文仿宋" w:hAnsi="华文仿宋" w:eastAsia="华文仿宋" w:cs="华文仿宋"/>
          <w:lang w:val="en-US" w:eastAsia="zh-CN"/>
        </w:rPr>
        <w:t>初次评定任务状态机</w:t>
      </w:r>
    </w:p>
    <w:p w14:paraId="45B1B5A5">
      <w:pPr>
        <w:pStyle w:val="16"/>
        <w:numPr>
          <w:numId w:val="0"/>
        </w:numPr>
        <w:spacing w:after="80" w:line="360" w:lineRule="auto"/>
        <w:rPr>
          <w:rFonts w:hint="default" w:ascii="华文仿宋" w:hAnsi="华文仿宋" w:eastAsia="华文仿宋" w:cs="华文仿宋"/>
          <w:lang w:val="en-US" w:eastAsia="zh-CN"/>
        </w:rPr>
      </w:pPr>
      <w:r>
        <w:drawing>
          <wp:inline distT="0" distB="0" distL="114300" distR="114300">
            <wp:extent cx="5927090" cy="887730"/>
            <wp:effectExtent l="0" t="0" r="1651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C2AE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未流转到初评节点的归档任务不得出现在初评列表。</w:t>
      </w:r>
    </w:p>
    <w:p w14:paraId="6D37CDA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待接收任务可由具备权限的协调员接收；已接收任务应显示处理人或按权限限制操作。</w:t>
      </w:r>
    </w:p>
    <w:p w14:paraId="2DCA132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初评通过任务默认只读，保留详情查看。</w:t>
      </w:r>
    </w:p>
    <w:p w14:paraId="2E93779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初评退回任务在初评列表可查看，但补正操作由项目管理人员在归档材料模块处理。</w:t>
      </w:r>
    </w:p>
    <w:p w14:paraId="55D5C5D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41915B4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待接收任务可在列表直接接收，接收后状态变化或进入详情。</w:t>
      </w:r>
    </w:p>
    <w:p w14:paraId="66CE2D3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不同页签的状态过滤准确，任务提交时间展示到秒。</w:t>
      </w:r>
    </w:p>
    <w:p w14:paraId="069DD67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初评退回和初评通过状态能在列表中被正确识别。</w:t>
      </w:r>
    </w:p>
    <w:p w14:paraId="70304C5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列表任务进入详情后，详情页角色和任务状态与列表一致。</w:t>
      </w:r>
    </w:p>
    <w:p w14:paraId="1001C4C1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5.4 专家指派与覆盖校验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57EBCA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9C32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CD9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初评协调员。</w:t>
            </w:r>
          </w:p>
        </w:tc>
      </w:tr>
      <w:tr w14:paraId="685680DA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177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854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为任务分配覆盖</w:t>
            </w: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任务下包含的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体系</w:t>
            </w: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对应的评审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专家，并校验授权体系覆盖是否满足评定要求。</w:t>
            </w:r>
          </w:p>
        </w:tc>
      </w:tr>
      <w:tr w14:paraId="1FE570B3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BB59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EE68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初评详情页右侧“专家覆盖”卡片中的“指派/调整”按钮。</w:t>
            </w:r>
          </w:p>
        </w:tc>
      </w:tr>
      <w:tr w14:paraId="08C727C8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A3D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5F68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专家库、专家授权体系、专业代码、当前指派记录、项目体系。</w:t>
            </w:r>
          </w:p>
        </w:tc>
      </w:tr>
    </w:tbl>
    <w:p w14:paraId="287F1A37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5E77C083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6B24E74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11E5A0C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专家弹窗提供领域、姓名、机构等筛选。</w:t>
      </w:r>
    </w:p>
    <w:p w14:paraId="0659C67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候选专家列表展示姓名、所属机构、授权体系、专业代码、当前负责项目数和预计完成时间。</w:t>
      </w:r>
    </w:p>
    <w:p w14:paraId="5663B83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覆盖预览实时展示已覆盖体系和缺失体系。</w:t>
      </w:r>
    </w:p>
    <w:p w14:paraId="5AD91F1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已指派专家卡片展示负责体系、提交状态、问题数和调整入口。</w:t>
      </w:r>
    </w:p>
    <w:p w14:paraId="37C207C7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6CDE443B">
      <w:pPr>
        <w:pStyle w:val="14"/>
        <w:numPr>
          <w:numId w:val="12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协调员打开专家指派弹窗。</w:t>
      </w:r>
    </w:p>
    <w:p w14:paraId="509FB7F2">
      <w:pPr>
        <w:pStyle w:val="14"/>
        <w:numPr>
          <w:numId w:val="12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系统加载候选专家并排除已指派专家。</w:t>
      </w:r>
    </w:p>
    <w:p w14:paraId="1562DF08">
      <w:pPr>
        <w:pStyle w:val="14"/>
        <w:numPr>
          <w:numId w:val="12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协调员选择专家及其负责体系。</w:t>
      </w:r>
    </w:p>
    <w:p w14:paraId="3CAC322B">
      <w:pPr>
        <w:pStyle w:val="14"/>
        <w:numPr>
          <w:numId w:val="12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系统实时计算覆盖预览。</w:t>
      </w:r>
    </w:p>
    <w:p w14:paraId="3EE305F4">
      <w:pPr>
        <w:pStyle w:val="14"/>
        <w:numPr>
          <w:numId w:val="12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确认后保存指派记录并通知专家。</w:t>
      </w:r>
    </w:p>
    <w:p w14:paraId="6549096F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2875996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专家负责体系必须在其授权范围内。</w:t>
      </w:r>
    </w:p>
    <w:p w14:paraId="13014A4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同一体系可由多个专家覆盖，但通过初评前所有项目体系必须至少被覆盖。</w:t>
      </w:r>
    </w:p>
    <w:p w14:paraId="5EB48CD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替换专家时必须填写原因，并保留原专家相关问题和处理历史。</w:t>
      </w:r>
    </w:p>
    <w:p w14:paraId="5DE180D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专家已提交后调整专家需记录日志，并按业务规则决定是否重新评审。</w:t>
      </w:r>
    </w:p>
    <w:p w14:paraId="745EDC8C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01BB793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未覆盖全部体系时，控制台显示缺失体系。</w:t>
      </w:r>
    </w:p>
    <w:p w14:paraId="12863A8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指派成功后专家卡片出现在右侧控制台。</w:t>
      </w:r>
    </w:p>
    <w:p w14:paraId="7779E70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替换专家后保留调整日志。</w:t>
      </w:r>
    </w:p>
    <w:p w14:paraId="6064B23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专家覆盖不足时“通过初评”不可用。</w:t>
      </w:r>
    </w:p>
    <w:p w14:paraId="4DDE271A">
      <w:pPr>
        <w:pStyle w:val="4"/>
        <w:spacing w:before="240" w:after="120" w:line="360" w:lineRule="auto"/>
        <w:rPr>
          <w:rFonts w:hint="default" w:ascii="华文仿宋" w:hAnsi="华文仿宋" w:eastAsia="华文仿宋" w:cs="华文仿宋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5.5 问题登记、复核与历史</w:t>
      </w:r>
      <w:r>
        <w:rPr>
          <w:rFonts w:hint="eastAsia" w:ascii="华文仿宋" w:hAnsi="华文仿宋" w:eastAsia="华文仿宋" w:cs="华文仿宋"/>
          <w:b/>
          <w:color w:val="2E74B5"/>
          <w:sz w:val="26"/>
          <w:lang w:val="en-US" w:eastAsia="zh-CN"/>
        </w:rPr>
        <w:t>问题记录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C974F89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4590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79BE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初评协调员。</w:t>
            </w:r>
          </w:p>
        </w:tc>
      </w:tr>
      <w:tr w14:paraId="3278BD6B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3062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E05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支持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协调员</w:t>
            </w: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登记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发现的问题，</w:t>
            </w: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检查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专家</w:t>
            </w: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提出的问题并进行退回操作，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复核项目管理人员</w:t>
            </w: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对提出的问题的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处理结果</w:t>
            </w:r>
            <w:r>
              <w:rPr>
                <w:rFonts w:hint="eastAsia" w:ascii="华文仿宋" w:hAnsi="华文仿宋" w:eastAsia="华文仿宋" w:cs="华文仿宋"/>
                <w:sz w:val="21"/>
                <w:lang w:eastAsia="zh-CN"/>
              </w:rPr>
              <w:t>，</w:t>
            </w: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判断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通过/退回。</w:t>
            </w:r>
          </w:p>
        </w:tc>
      </w:tr>
      <w:tr w14:paraId="480EF081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2C77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E83C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中间问题清单、材料详情问题区或右侧控制台问题统计入口。</w:t>
            </w:r>
          </w:p>
        </w:tc>
      </w:tr>
      <w:tr w14:paraId="1585200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3E88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26E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材料清单项、问题记录、整改说明、整改附件、操作日志、专家反馈。</w:t>
            </w:r>
          </w:p>
        </w:tc>
      </w:tr>
    </w:tbl>
    <w:p w14:paraId="0261D724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44574506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1B74553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问题清单展示材料、涉及体系、问题类型、问题描述、来源、复核状态和操作。</w:t>
      </w:r>
    </w:p>
    <w:p w14:paraId="47737A2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问题类型包括材料问题、补充材料、补充审核要求。</w:t>
      </w:r>
    </w:p>
    <w:p w14:paraId="0BFF3BD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问题登记弹窗包含问题类型、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所属材料、</w:t>
      </w:r>
      <w:r>
        <w:rPr>
          <w:rFonts w:hint="eastAsia" w:ascii="华文仿宋" w:hAnsi="华文仿宋" w:eastAsia="华文仿宋" w:cs="华文仿宋"/>
          <w:sz w:val="21"/>
        </w:rPr>
        <w:t>涉及体系、问题描述、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整改材料/</w:t>
      </w:r>
      <w:r>
        <w:rPr>
          <w:rFonts w:hint="eastAsia" w:ascii="华文仿宋" w:hAnsi="华文仿宋" w:eastAsia="华文仿宋" w:cs="华文仿宋"/>
          <w:sz w:val="21"/>
        </w:rPr>
        <w:t>附件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(用于描述具体的哪个材料有问题，非必填)</w:t>
      </w:r>
      <w:r>
        <w:rPr>
          <w:rFonts w:hint="eastAsia" w:ascii="华文仿宋" w:hAnsi="华文仿宋" w:eastAsia="华文仿宋" w:cs="华文仿宋"/>
          <w:sz w:val="21"/>
        </w:rPr>
        <w:t>。</w:t>
      </w:r>
    </w:p>
    <w:p w14:paraId="0BF3C72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历史弹窗展示问题创建、修改、通过、退回、撤回和删除记录。</w:t>
      </w:r>
    </w:p>
    <w:p w14:paraId="486D12E9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1459158D">
      <w:pPr>
        <w:pStyle w:val="14"/>
        <w:numPr>
          <w:numId w:val="13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协调员在全部材料或单项材料范围内打开问题登记弹窗。</w:t>
      </w:r>
    </w:p>
    <w:p w14:paraId="567A3F2B">
      <w:pPr>
        <w:pStyle w:val="14"/>
        <w:numPr>
          <w:numId w:val="13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选择材料项和问题类型，系统按材料适用体系生成可选体系。</w:t>
      </w:r>
    </w:p>
    <w:p w14:paraId="5B489CAD">
      <w:pPr>
        <w:pStyle w:val="14"/>
        <w:numPr>
          <w:numId w:val="13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填写问题描述和处理要求后保存。</w:t>
      </w:r>
    </w:p>
    <w:p w14:paraId="5C48D999">
      <w:pPr>
        <w:pStyle w:val="14"/>
        <w:numPr>
          <w:numId w:val="13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项目管理人员补正后，协调员执行通过、退回或撤回操作。</w:t>
      </w:r>
    </w:p>
    <w:p w14:paraId="695749CF">
      <w:pPr>
        <w:pStyle w:val="14"/>
        <w:numPr>
          <w:numId w:val="13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系统更新问题状态，并刷新控制台判断条件。</w:t>
      </w:r>
    </w:p>
    <w:p w14:paraId="2A8D2083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53C31B8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问题描述必填，涉及体系至少选择一个。</w:t>
      </w:r>
    </w:p>
    <w:p w14:paraId="5753A77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问题不能关联到具体文件作为评定结论对象。</w:t>
      </w:r>
    </w:p>
    <w:p w14:paraId="03EB2A9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删除问题、退回复核、撤回通过必须填写原因。</w:t>
      </w:r>
    </w:p>
    <w:p w14:paraId="175ADD6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已关闭问题不再阻断通过，但仍需保留历史。</w:t>
      </w:r>
    </w:p>
    <w:p w14:paraId="6FA93D29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46017C4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问题保存后在对应材料项和全部问题清单中同步出现。</w:t>
      </w:r>
    </w:p>
    <w:p w14:paraId="44BA5AB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问题状态变化后控制台有效问题数实时更新。</w:t>
      </w:r>
    </w:p>
    <w:p w14:paraId="3781810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问题历史可按单条问题查看。</w:t>
      </w:r>
    </w:p>
    <w:p w14:paraId="5DE74A3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无有效问题且专家覆盖/提交满足条件时，才允许通过初评。</w:t>
      </w:r>
    </w:p>
    <w:p w14:paraId="6757759E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5.6 通过初评/退回任务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175692E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345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3E12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初评协调员。</w:t>
            </w:r>
          </w:p>
        </w:tc>
      </w:tr>
      <w:tr w14:paraId="2FD970D4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C6C1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0034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基于专家覆盖、专家评审完成情况和问题关闭情况，给出初评结论。</w:t>
            </w:r>
          </w:p>
        </w:tc>
      </w:tr>
      <w:tr w14:paraId="13412CD9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A416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24E0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顶部操作区或右侧“整改复核判断”卡片。</w:t>
            </w:r>
          </w:p>
        </w:tc>
      </w:tr>
      <w:tr w14:paraId="48D43AE4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5D8B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642C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</w:tbl>
    <w:p w14:paraId="246CB04A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13481D4C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68E1AFE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通过初评按钮显示在满足条件时启用。</w:t>
      </w:r>
    </w:p>
    <w:p w14:paraId="1C06AD29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2C8FB52A">
      <w:pPr>
        <w:pStyle w:val="14"/>
        <w:numPr>
          <w:numId w:val="14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协调员查看右侧控制台判断结果。</w:t>
      </w:r>
    </w:p>
    <w:p w14:paraId="64057796">
      <w:pPr>
        <w:pStyle w:val="14"/>
        <w:numPr>
          <w:numId w:val="14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满足通过条件时点击通过初评并确认。</w:t>
      </w:r>
    </w:p>
    <w:p w14:paraId="1274C211">
      <w:pPr>
        <w:pStyle w:val="14"/>
        <w:numPr>
          <w:numId w:val="14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存在阻断问题时点击退回</w:t>
      </w:r>
      <w:r>
        <w:rPr>
          <w:rFonts w:hint="eastAsia" w:ascii="华文仿宋" w:hAnsi="华文仿宋" w:eastAsia="华文仿宋" w:cs="华文仿宋"/>
          <w:sz w:val="21"/>
          <w:lang w:eastAsia="zh-CN"/>
        </w:rPr>
        <w:t>，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以单个问题的维度将问题退回至项目管理人员处</w:t>
      </w:r>
      <w:r>
        <w:rPr>
          <w:rFonts w:hint="eastAsia" w:ascii="华文仿宋" w:hAnsi="华文仿宋" w:eastAsia="华文仿宋" w:cs="华文仿宋"/>
          <w:sz w:val="21"/>
        </w:rPr>
        <w:t>。</w:t>
      </w:r>
    </w:p>
    <w:p w14:paraId="291B68D0">
      <w:pPr>
        <w:pStyle w:val="14"/>
        <w:numPr>
          <w:numId w:val="14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lang w:val="en-US" w:eastAsia="zh-CN"/>
        </w:rPr>
        <w:t xml:space="preserve">问题退回后可进行撤回和查看问题记录； </w:t>
      </w:r>
    </w:p>
    <w:p w14:paraId="03A09666">
      <w:pPr>
        <w:pStyle w:val="14"/>
        <w:numPr>
          <w:numId w:val="14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lang w:val="en-US" w:eastAsia="zh-CN"/>
        </w:rPr>
        <w:t>待项目负责人完成问题整改并提交后， 协调员或专家可以根据整改情况判断是否通过；</w:t>
      </w:r>
    </w:p>
    <w:p w14:paraId="50BA1DCE">
      <w:pPr>
        <w:pStyle w:val="14"/>
        <w:numPr>
          <w:numId w:val="14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lang w:val="en-US" w:eastAsia="zh-CN"/>
        </w:rPr>
        <w:t>同时协调员可记性删除或编辑问题的操作；</w:t>
      </w:r>
    </w:p>
    <w:p w14:paraId="0C2A98A0">
      <w:pPr>
        <w:pStyle w:val="5"/>
        <w:spacing w:before="160" w:after="80" w:line="360" w:lineRule="auto"/>
        <w:rPr>
          <w:rFonts w:hint="default" w:eastAsia="华文仿宋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53EEDB3D">
      <w:pPr>
        <w:pStyle w:val="16"/>
        <w:numPr>
          <w:numId w:val="0"/>
        </w:numPr>
        <w:spacing w:after="80" w:line="360" w:lineRule="auto"/>
        <w:rPr>
          <w:rFonts w:hint="eastAsia" w:ascii="华文仿宋" w:hAnsi="华文仿宋" w:eastAsia="华文仿宋" w:cs="华文仿宋"/>
          <w:lang w:val="en-US" w:eastAsia="zh-CN"/>
        </w:rPr>
      </w:pPr>
      <w:r>
        <w:rPr>
          <w:rFonts w:hint="eastAsia" w:ascii="华文仿宋" w:hAnsi="华文仿宋" w:eastAsia="华文仿宋" w:cs="华文仿宋"/>
          <w:lang w:val="en-US" w:eastAsia="zh-CN"/>
        </w:rPr>
        <w:t>问题流转状态机</w:t>
      </w:r>
    </w:p>
    <w:p w14:paraId="510020CB">
      <w:pPr>
        <w:pStyle w:val="16"/>
        <w:numPr>
          <w:numId w:val="0"/>
        </w:numPr>
        <w:spacing w:after="80" w:line="360" w:lineRule="auto"/>
        <w:rPr>
          <w:rFonts w:hint="default" w:ascii="华文仿宋" w:hAnsi="华文仿宋" w:eastAsia="华文仿宋" w:cs="华文仿宋"/>
          <w:lang w:val="en-US" w:eastAsia="zh-CN"/>
        </w:rPr>
      </w:pPr>
      <w:r>
        <w:drawing>
          <wp:inline distT="0" distB="0" distL="114300" distR="114300">
            <wp:extent cx="5940425" cy="1313815"/>
            <wp:effectExtent l="0" t="0" r="317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38AA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通过初评条件：专家覆盖完整、无有效未关闭问题、任务仍处于初评中。</w:t>
      </w:r>
    </w:p>
    <w:p w14:paraId="66762ED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退回条件：存在有效问题、补正要求或初评协调员确认材料不满足要求。</w:t>
      </w:r>
    </w:p>
    <w:p w14:paraId="2571D58A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7DF8D03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通过后任务进入认证决定节点。</w:t>
      </w:r>
    </w:p>
    <w:p w14:paraId="0C09279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退回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问题后</w:t>
      </w:r>
      <w:r>
        <w:rPr>
          <w:rFonts w:hint="eastAsia" w:ascii="华文仿宋" w:hAnsi="华文仿宋" w:eastAsia="华文仿宋" w:cs="华文仿宋"/>
          <w:sz w:val="21"/>
        </w:rPr>
        <w:t>进入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任务进入</w:t>
      </w:r>
      <w:r>
        <w:rPr>
          <w:rFonts w:hint="eastAsia" w:ascii="华文仿宋" w:hAnsi="华文仿宋" w:eastAsia="华文仿宋" w:cs="华文仿宋"/>
          <w:sz w:val="21"/>
        </w:rPr>
        <w:t>初次评定退回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状态</w:t>
      </w:r>
      <w:r>
        <w:rPr>
          <w:rFonts w:hint="eastAsia" w:ascii="华文仿宋" w:hAnsi="华文仿宋" w:eastAsia="华文仿宋" w:cs="华文仿宋"/>
          <w:sz w:val="21"/>
        </w:rPr>
        <w:t>，项目管理人员可查看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退回的问题清单并进行问题整改</w:t>
      </w:r>
      <w:r>
        <w:rPr>
          <w:rFonts w:hint="eastAsia" w:ascii="华文仿宋" w:hAnsi="华文仿宋" w:eastAsia="华文仿宋" w:cs="华文仿宋"/>
          <w:sz w:val="21"/>
        </w:rPr>
        <w:t>。</w:t>
      </w:r>
    </w:p>
    <w:p w14:paraId="43FAD77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lang w:val="en-US" w:eastAsia="zh-CN"/>
        </w:rPr>
        <w:t>操作均在问题历史记录中展示。</w:t>
      </w:r>
    </w:p>
    <w:p w14:paraId="336A83A4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6. 专家评定（专家）</w:t>
      </w:r>
    </w:p>
    <w:p w14:paraId="19FEE772">
      <w:pPr>
        <w:spacing w:before="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该模块由评定专家使用，核心目标是按授权体系审阅材料和文件，登记材料项级别的问题、补充材料或补充审核要求，并提交个人评定结果给协调员。</w:t>
      </w:r>
    </w:p>
    <w:p w14:paraId="4699B6CD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6.1 模块定位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274A16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B8B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AF3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评定专家</w:t>
            </w:r>
          </w:p>
        </w:tc>
      </w:tr>
      <w:tr w14:paraId="3BA83CD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85C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关键目标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F7AE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按授权体系审阅、预览文件、登记问题、提交评定。</w:t>
            </w:r>
          </w:p>
        </w:tc>
      </w:tr>
      <w:tr w14:paraId="054157C9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DDF6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核心页面结构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738B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顶部任务信息 + 左侧授权材料清单 + 中间问题与材料明细 + 右侧专家任务状态。</w:t>
            </w:r>
          </w:p>
        </w:tc>
      </w:tr>
      <w:tr w14:paraId="0E5C19B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7A95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主要状态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B76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待评审、评审中、已提交、被退回复核/需补充说明。</w:t>
            </w:r>
          </w:p>
        </w:tc>
      </w:tr>
    </w:tbl>
    <w:p w14:paraId="381A077E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7704922E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6.2 模块通用规则</w:t>
      </w:r>
    </w:p>
    <w:p w14:paraId="3888E78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专家只展示包含其授权体系的材料；完全不包含授权体系的材料不进入专家材料树。</w:t>
      </w:r>
    </w:p>
    <w:p w14:paraId="2126EC0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专家可登记的问题必须关联材料清单项，并限制在其授权体系范围内。</w:t>
      </w:r>
    </w:p>
    <w:p w14:paraId="220B88D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专家可预览文件并在预览窗口直接发起问题登记，但问题仍归属材料项。</w:t>
      </w:r>
    </w:p>
    <w:p w14:paraId="28A05F4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专家提交后，除非协调员退回或允许补充，否则专家侧进入只读。</w:t>
      </w:r>
    </w:p>
    <w:p w14:paraId="7D1131B3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6.3 专家评定列表页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E6C7E3D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5BC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EE8D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评定专家。</w:t>
            </w:r>
          </w:p>
        </w:tc>
      </w:tr>
      <w:tr w14:paraId="399FF259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5F3B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A1F4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让专家集中查看分配给自己的评定任务，识别待评定、进行中、已登记问题、待复核、已退回和已完成任务，并进入详情开展材料审阅。</w:t>
            </w:r>
          </w:p>
        </w:tc>
      </w:tr>
      <w:tr w14:paraId="5B84E2DE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141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82C2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专家从菜单“专家评定管理”或个人待办进入；仅展示当前专家被指派的任务。</w:t>
            </w:r>
          </w:p>
        </w:tc>
      </w:tr>
      <w:tr w14:paraId="1C628FC4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B48B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6EAC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专家指派记录、任务基础信息、客户、认证领域、认证类型、归属机构、归属部门、任务截止日期、专家评定状态、问题统计。</w:t>
            </w:r>
          </w:p>
        </w:tc>
      </w:tr>
    </w:tbl>
    <w:p w14:paraId="01182434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448D2C88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  <w:t>页面原型</w:t>
      </w:r>
    </w:p>
    <w:p w14:paraId="5F05ED9F">
      <w:pPr>
        <w:rPr>
          <w:rFonts w:hint="default"/>
          <w:lang w:val="en-US" w:eastAsia="zh-CN"/>
        </w:rPr>
      </w:pPr>
    </w:p>
    <w:p w14:paraId="76D0AA7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3A8D049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状态页签包含全部、待评定、已退回、进行中、已完成；根据业务需要可区分待复核。</w:t>
      </w:r>
    </w:p>
    <w:p w14:paraId="3C23775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查询区包含任务号、客户名称、状态，支持查询、重置和展开高级条件。</w:t>
      </w:r>
    </w:p>
    <w:p w14:paraId="3EC26E5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认证类型标签包含全部类型、初次认证、监督审核、再认证。</w:t>
      </w:r>
    </w:p>
    <w:p w14:paraId="296F6BE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列表列建议为任务号、客户名称、认证领域、认证类型、归属机构、归属部门、任务截止日期、状态、操作。</w:t>
      </w:r>
    </w:p>
    <w:p w14:paraId="19D27AD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状态标签建议覆盖待评审/待评定、评审中/评定中、无有效问题、已登记问题、待复核、已退回、已完成。</w:t>
      </w:r>
    </w:p>
    <w:p w14:paraId="5E88122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操作列默认显示“详情”；待评定或进行中任务点击详情进入专家评审详情页。</w:t>
      </w:r>
    </w:p>
    <w:p w14:paraId="226C769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底部提供分页、每页条数和跳页。</w:t>
      </w:r>
    </w:p>
    <w:p w14:paraId="09F8BD72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6684B8CC">
      <w:pPr>
        <w:pStyle w:val="14"/>
        <w:numPr>
          <w:numId w:val="15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专家进入列表页后，系统按当前登录专家过滤任务。</w:t>
      </w:r>
    </w:p>
    <w:p w14:paraId="5A8D0074">
      <w:pPr>
        <w:pStyle w:val="14"/>
        <w:numPr>
          <w:numId w:val="15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专家通过页签定位待评定或进行中任务。</w:t>
      </w:r>
    </w:p>
    <w:p w14:paraId="31F3B6BC">
      <w:pPr>
        <w:pStyle w:val="14"/>
        <w:numPr>
          <w:numId w:val="15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专家可按任务号、客户名称、状态查询。</w:t>
      </w:r>
    </w:p>
    <w:p w14:paraId="1623841B">
      <w:pPr>
        <w:pStyle w:val="14"/>
        <w:numPr>
          <w:numId w:val="15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点击详情进入专家评审详情页，查看授权材料、预览文件并登记问题。</w:t>
      </w:r>
    </w:p>
    <w:p w14:paraId="36861D47">
      <w:pPr>
        <w:pStyle w:val="14"/>
        <w:numPr>
          <w:numId w:val="15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专家提交评定后，返回列表时任务状态更新为已完成或待协调员确认的结果态。</w:t>
      </w:r>
    </w:p>
    <w:p w14:paraId="3185FE1F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  <w:b/>
          <w:color w:val="1F4D78"/>
          <w:sz w:val="24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72ABAC9C">
      <w:pPr>
        <w:rPr>
          <w:rFonts w:hint="eastAsia" w:eastAsia="华文仿宋"/>
          <w:lang w:val="en-US" w:eastAsia="zh-CN"/>
        </w:rPr>
      </w:pPr>
      <w:r>
        <w:rPr>
          <w:rFonts w:hint="eastAsia" w:eastAsia="华文仿宋"/>
          <w:lang w:val="en-US" w:eastAsia="zh-CN"/>
        </w:rPr>
        <w:t>专家评审任务状态机</w:t>
      </w:r>
    </w:p>
    <w:p w14:paraId="29AD1CB1">
      <w:pPr>
        <w:rPr>
          <w:rFonts w:hint="default" w:eastAsia="华文仿宋"/>
          <w:lang w:val="en-US" w:eastAsia="zh-CN"/>
        </w:rPr>
      </w:pPr>
      <w:r>
        <w:drawing>
          <wp:inline distT="0" distB="0" distL="114300" distR="114300">
            <wp:extent cx="5923915" cy="946785"/>
            <wp:effectExtent l="0" t="0" r="19685" b="184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FB12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专家列表不得展示未指派给当前专家的任务。</w:t>
      </w:r>
    </w:p>
    <w:p w14:paraId="255C6C1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专家只能看到其授权体系相关的任务信息和材料范围。</w:t>
      </w:r>
    </w:p>
    <w:p w14:paraId="168E240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已完成任务默认只读，若协调员退回复核，则重新进入待评定或已退回状态。</w:t>
      </w:r>
    </w:p>
    <w:p w14:paraId="5F82A870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3B78EEB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当前专家只能看到自己的评定任务。</w:t>
      </w:r>
    </w:p>
    <w:p w14:paraId="2D2F794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待评定、进行中、已完成等页签过滤准确。</w:t>
      </w:r>
    </w:p>
    <w:p w14:paraId="4EF2CFF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点击详情后进入专家评审详情页，材料范围受授权体系限制。</w:t>
      </w:r>
    </w:p>
    <w:p w14:paraId="282A32B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专家提交后列表状态同步更新。</w:t>
      </w:r>
    </w:p>
    <w:p w14:paraId="757E7CA5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6.4 授权材料范围与筛选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62C43B0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6E10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F68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评定专家。</w:t>
            </w:r>
          </w:p>
        </w:tc>
      </w:tr>
      <w:tr w14:paraId="2718A1B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D8A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260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确保专家只处理被授权的体系材料，降低误评其他体系材料的风险。</w:t>
            </w:r>
          </w:p>
        </w:tc>
      </w:tr>
      <w:tr w14:paraId="0D3BCA7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41A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DF28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专家从待办进入专家评审详情页。</w:t>
            </w:r>
          </w:p>
        </w:tc>
      </w:tr>
      <w:tr w14:paraId="71158BD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D3F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D03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专家指派记录、授权体系、MSF11-20 材料清单、材料文件、问题记录。</w:t>
            </w:r>
          </w:p>
        </w:tc>
      </w:tr>
    </w:tbl>
    <w:p w14:paraId="00C42C22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3CBAF51A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  <w:t>页面原型</w:t>
      </w:r>
    </w:p>
    <w:p w14:paraId="1A9ADE1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942330" cy="2813685"/>
            <wp:effectExtent l="0" t="0" r="127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D2E6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4B69B1F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显示授权体系和当前可评审材料数。</w:t>
      </w:r>
    </w:p>
    <w:p w14:paraId="3A868BC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体系筛选在单体系专家场景下可固定为授权体系；多体系专家可在授权范围内切换。</w:t>
      </w:r>
    </w:p>
    <w:p w14:paraId="51B5754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快速筛选包括全部、有问题、无问题、无文件。</w:t>
      </w:r>
    </w:p>
    <w:p w14:paraId="7DB880A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材料树统计按授权后的材料范围计算。</w:t>
      </w:r>
    </w:p>
    <w:p w14:paraId="189D188C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400B375D">
      <w:pPr>
        <w:pStyle w:val="14"/>
        <w:numPr>
          <w:numId w:val="16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专家进入页面后，系统读取其指派和授权体系。</w:t>
      </w:r>
    </w:p>
    <w:p w14:paraId="21F34B3B">
      <w:pPr>
        <w:pStyle w:val="14"/>
        <w:numPr>
          <w:numId w:val="16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系统过滤材料清单，只保留包含授权体系的材料。</w:t>
      </w:r>
    </w:p>
    <w:p w14:paraId="033059B5">
      <w:pPr>
        <w:pStyle w:val="14"/>
        <w:numPr>
          <w:numId w:val="16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专家通过筛选或搜索定位材料。</w:t>
      </w:r>
    </w:p>
    <w:p w14:paraId="2B4EDF21">
      <w:pPr>
        <w:pStyle w:val="14"/>
        <w:numPr>
          <w:numId w:val="16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点击材料项后，中间区域展示该材料的问题和文件证据。</w:t>
      </w:r>
    </w:p>
    <w:p w14:paraId="2A67C802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0C52A9F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专家不得查看与授权体系完全无关的材料。</w:t>
      </w:r>
    </w:p>
    <w:p w14:paraId="0E0756D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跨体系材料可展示全部体系徽标，但非授权体系应只读或弱化。</w:t>
      </w:r>
    </w:p>
    <w:p w14:paraId="123610D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无文件材料仍需展示，以便专家登记补充材料要求。</w:t>
      </w:r>
    </w:p>
    <w:p w14:paraId="55A420EB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74481FF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Q 专家只看到包含 Q 的材料。</w:t>
      </w:r>
    </w:p>
    <w:p w14:paraId="4C8214C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统计数量与过滤后的材料范围一致。</w:t>
      </w:r>
    </w:p>
    <w:p w14:paraId="30CF07B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搜索和快速筛选不会越权展示材料。</w:t>
      </w:r>
    </w:p>
    <w:p w14:paraId="368D2701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6.5 文件预览与问题登记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6A52554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BDF4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1D1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评定专家。</w:t>
            </w:r>
          </w:p>
        </w:tc>
      </w:tr>
      <w:tr w14:paraId="45D8BEF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A77F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FB0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在查看具体证据时快速登记材料项级别问题。</w:t>
            </w:r>
          </w:p>
        </w:tc>
      </w:tr>
      <w:tr w14:paraId="74A64F1E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E98B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F1F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材料明细表“预览/查看表单”按钮，或问题面板“登记问题”按钮。</w:t>
            </w:r>
          </w:p>
        </w:tc>
      </w:tr>
      <w:tr w14:paraId="3745F3A8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0E5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023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文件信息、材料项、已有问题、在线表单内容、附件预览信息。</w:t>
            </w:r>
          </w:p>
        </w:tc>
      </w:tr>
    </w:tbl>
    <w:p w14:paraId="6FD9B837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70546691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  <w:t>页面原型</w:t>
      </w:r>
    </w:p>
    <w:p w14:paraId="3490F610">
      <w:r>
        <w:drawing>
          <wp:inline distT="0" distB="0" distL="114300" distR="114300">
            <wp:extent cx="5926455" cy="2767965"/>
            <wp:effectExtent l="0" t="0" r="1714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A3B87">
      <w:pPr>
        <w:jc w:val="center"/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专家评审详情页</w:t>
      </w:r>
      <w:r>
        <w:rPr>
          <w:rFonts w:hint="eastAsia"/>
          <w:lang w:eastAsia="zh-CN"/>
        </w:rPr>
        <w:t>）</w:t>
      </w:r>
    </w:p>
    <w:p w14:paraId="33317CDA">
      <w:r>
        <w:drawing>
          <wp:inline distT="0" distB="0" distL="114300" distR="114300">
            <wp:extent cx="5926455" cy="2791460"/>
            <wp:effectExtent l="0" t="0" r="17145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670A9">
      <w:pPr>
        <w:jc w:val="center"/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预览附件页面</w:t>
      </w:r>
      <w:r>
        <w:rPr>
          <w:rFonts w:hint="eastAsia"/>
          <w:lang w:eastAsia="zh-CN"/>
        </w:rPr>
        <w:t>）</w:t>
      </w:r>
    </w:p>
    <w:p w14:paraId="403F1FCF">
      <w:pPr>
        <w:jc w:val="center"/>
        <w:rPr>
          <w:rFonts w:hint="eastAsia" w:eastAsia="微软雅黑"/>
          <w:lang w:val="en-US" w:eastAsia="zh-CN"/>
        </w:rPr>
      </w:pPr>
      <w:r>
        <w:drawing>
          <wp:inline distT="0" distB="0" distL="114300" distR="114300">
            <wp:extent cx="5950585" cy="4684395"/>
            <wp:effectExtent l="0" t="0" r="18415" b="146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46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登记问题</w:t>
      </w:r>
      <w:r>
        <w:rPr>
          <w:rFonts w:hint="eastAsia"/>
          <w:lang w:eastAsia="zh-CN"/>
        </w:rPr>
        <w:t>）</w:t>
      </w:r>
    </w:p>
    <w:p w14:paraId="404B9E5B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5FFC0F7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预览弹窗左侧提供当前评审范围内的材料文件目录。</w:t>
      </w:r>
    </w:p>
    <w:p w14:paraId="39CDDCD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预览区域展示附件或在线表单模拟内容。</w:t>
      </w:r>
    </w:p>
    <w:p w14:paraId="3EACF9B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预览工具区可切换上一份/下一份文件，并直接登记问题。</w:t>
      </w:r>
    </w:p>
    <w:p w14:paraId="0ABEAA7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问题登记弹窗包含问题类型、材料项、涉及体系、问题描述和处理要求。</w:t>
      </w:r>
    </w:p>
    <w:p w14:paraId="5255531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156119B0">
      <w:pPr>
        <w:pStyle w:val="14"/>
        <w:numPr>
          <w:numId w:val="17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专家点击文件预览。</w:t>
      </w:r>
    </w:p>
    <w:p w14:paraId="60145885">
      <w:pPr>
        <w:pStyle w:val="14"/>
        <w:numPr>
          <w:numId w:val="17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系统打开预览弹窗并构建当前授权范围内的文件目录。</w:t>
      </w:r>
    </w:p>
    <w:p w14:paraId="0BAB5F5D">
      <w:pPr>
        <w:pStyle w:val="14"/>
        <w:numPr>
          <w:numId w:val="17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专家在预览中发现问题后点击登记问题。</w:t>
      </w:r>
    </w:p>
    <w:p w14:paraId="6AB560BF">
      <w:pPr>
        <w:pStyle w:val="14"/>
        <w:numPr>
          <w:numId w:val="17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系统自动带入当前文件所属材料项，但保存时只关联材料项。</w:t>
      </w:r>
    </w:p>
    <w:p w14:paraId="441338F2">
      <w:pPr>
        <w:pStyle w:val="14"/>
        <w:numPr>
          <w:numId w:val="17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保存后问题出现在材料问题清单和右侧统计中。</w:t>
      </w:r>
    </w:p>
    <w:p w14:paraId="6C8B0EF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68A61C7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问题涉及体系只能从专家授权体系与材料适用体系交集中选择。</w:t>
      </w:r>
    </w:p>
    <w:p w14:paraId="30B712A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问题描述必填，问题类型必选。</w:t>
      </w:r>
    </w:p>
    <w:p w14:paraId="2EF4DE6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专家已提交后不得新增或删除问题，除非任务被退回给专家。</w:t>
      </w:r>
    </w:p>
    <w:p w14:paraId="21A4F21A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309010D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从文件预览登记问题后，问题归属该文件所属材料项。</w:t>
      </w:r>
    </w:p>
    <w:p w14:paraId="49E94A1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专家无法选择非授权体系。</w:t>
      </w:r>
    </w:p>
    <w:p w14:paraId="344A039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问题保存后材料树显示问题数。</w:t>
      </w:r>
    </w:p>
    <w:p w14:paraId="6AC0EAD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预览切换不会丢失未保存的问题草稿，或需在切换前明确提示。</w:t>
      </w:r>
    </w:p>
    <w:p w14:paraId="7F9CA02B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6.6 提交专家评定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7026A6B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D91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E96F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评定专家。</w:t>
            </w:r>
          </w:p>
        </w:tc>
      </w:tr>
      <w:tr w14:paraId="7CDBA282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A3A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D7B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完成个人授权范围内材料审阅后提交个人评定结果，供协调员汇总判断。</w:t>
            </w:r>
          </w:p>
        </w:tc>
      </w:tr>
      <w:tr w14:paraId="240610D9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1813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8E68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专家评审详情页顶部或右侧任务状态卡片中的“提交评定”按钮。</w:t>
            </w:r>
          </w:p>
        </w:tc>
      </w:tr>
      <w:tr w14:paraId="61C4D965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962B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82A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专家授权材料范围、已查看材料、问题记录、专家评定状态。</w:t>
            </w:r>
          </w:p>
        </w:tc>
      </w:tr>
    </w:tbl>
    <w:p w14:paraId="6D94A407">
      <w:pPr>
        <w:bidi w:val="0"/>
        <w:rPr>
          <w:rFonts w:hint="eastAsia"/>
        </w:rPr>
      </w:pPr>
    </w:p>
    <w:p w14:paraId="4540A70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7B49EF5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右侧任务状态展示授权材料数、已查看材料数、问题数和提交状态。</w:t>
      </w:r>
    </w:p>
    <w:p w14:paraId="5B53A4C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提交前确认弹窗展示当前登记问题和未查看材料提示。</w:t>
      </w:r>
    </w:p>
    <w:p w14:paraId="641921D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提交成功后页面进入只读，保留预览和历史查看。</w:t>
      </w:r>
    </w:p>
    <w:p w14:paraId="46BC522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7CBA7048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专家完成材料审阅。</w:t>
      </w:r>
    </w:p>
    <w:p w14:paraId="30185543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点击提交评定。</w:t>
      </w:r>
    </w:p>
    <w:p w14:paraId="5DE2A971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系统执行提交前校验，并展示确认信息。</w:t>
      </w:r>
    </w:p>
    <w:p w14:paraId="62B091C2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专家确认后，系统更新专家评定状态为已提交。</w:t>
      </w:r>
    </w:p>
    <w:p w14:paraId="562ED5B4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协调员侧专家进度和问题清单同步更新。</w:t>
      </w:r>
    </w:p>
    <w:p w14:paraId="255F187B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  <w:b/>
          <w:color w:val="1F4D78"/>
          <w:sz w:val="24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21E9B3EF">
      <w:pPr>
        <w:rPr>
          <w:rFonts w:hint="eastAsia" w:eastAsia="华文仿宋"/>
          <w:lang w:val="en-US" w:eastAsia="zh-CN"/>
        </w:rPr>
      </w:pPr>
      <w:r>
        <w:rPr>
          <w:rFonts w:hint="eastAsia" w:eastAsia="华文仿宋"/>
          <w:lang w:val="en-US" w:eastAsia="zh-CN"/>
        </w:rPr>
        <w:t>专家视角下的具体问题状态机</w:t>
      </w:r>
    </w:p>
    <w:p w14:paraId="21855B7E">
      <w:pPr>
        <w:rPr>
          <w:rFonts w:hint="default" w:eastAsia="华文仿宋"/>
          <w:lang w:val="en-US" w:eastAsia="zh-CN"/>
        </w:rPr>
      </w:pPr>
      <w:r>
        <w:drawing>
          <wp:inline distT="0" distB="0" distL="114300" distR="114300">
            <wp:extent cx="5927090" cy="1331595"/>
            <wp:effectExtent l="0" t="0" r="16510" b="146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77AA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  <w:lang w:val="en-US" w:eastAsia="zh-CN"/>
        </w:rPr>
        <w:t>不强制材料评审时</w:t>
      </w:r>
      <w:r>
        <w:rPr>
          <w:rFonts w:hint="eastAsia" w:ascii="华文仿宋" w:hAnsi="华文仿宋" w:eastAsia="华文仿宋" w:cs="华文仿宋"/>
          <w:sz w:val="21"/>
        </w:rPr>
        <w:t>全部授权材料已查看后才能提交</w:t>
      </w:r>
      <w:r>
        <w:rPr>
          <w:rFonts w:hint="eastAsia" w:ascii="华文仿宋" w:hAnsi="华文仿宋" w:eastAsia="华文仿宋" w:cs="华文仿宋"/>
          <w:sz w:val="21"/>
          <w:lang w:eastAsia="zh-CN"/>
        </w:rPr>
        <w:t>，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但应该给出提示</w:t>
      </w:r>
      <w:r>
        <w:rPr>
          <w:rFonts w:hint="eastAsia" w:ascii="华文仿宋" w:hAnsi="华文仿宋" w:eastAsia="华文仿宋" w:cs="华文仿宋"/>
          <w:sz w:val="21"/>
        </w:rPr>
        <w:t>应给出未查看提示。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哪些已经查看那些还未查看。</w:t>
      </w:r>
    </w:p>
    <w:p w14:paraId="51589F5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提交后专家不能编辑问题，除非协调员退回评审。</w:t>
      </w:r>
    </w:p>
    <w:p w14:paraId="6E53DF0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无问题提交也是有效结论，需记录为该专家已提交。</w:t>
      </w:r>
    </w:p>
    <w:p w14:paraId="3D404F3D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1214ECE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提交成功后专家状态变为已提交。</w:t>
      </w:r>
    </w:p>
    <w:p w14:paraId="68F7D0F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协调员侧进度实时体现专家已提交。</w:t>
      </w:r>
    </w:p>
    <w:p w14:paraId="169D41B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专家无问题提交时，系统记录“无问题”结论。</w:t>
      </w:r>
    </w:p>
    <w:p w14:paraId="41C1298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已提交后编辑入口禁用并显示原因。</w:t>
      </w:r>
    </w:p>
    <w:p w14:paraId="030B13CA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br w:type="page"/>
      </w:r>
    </w:p>
    <w:p w14:paraId="3DD81D9A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7. 认证决定（认证决定协调员）</w:t>
      </w:r>
    </w:p>
    <w:p w14:paraId="71AB5E8F">
      <w:pPr>
        <w:spacing w:before="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由认证决定协调员在初评通过后进行</w:t>
      </w:r>
      <w:r>
        <w:rPr>
          <w:rFonts w:hint="eastAsia" w:ascii="华文仿宋" w:hAnsi="华文仿宋" w:eastAsia="华文仿宋" w:cs="华文仿宋"/>
          <w:b w:val="0"/>
          <w:color w:val="000000"/>
          <w:sz w:val="22"/>
          <w:lang w:val="en-US" w:eastAsia="zh-CN"/>
        </w:rPr>
        <w:t>认证决定阶段的审核</w:t>
      </w: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、</w:t>
      </w:r>
      <w:r>
        <w:rPr>
          <w:rFonts w:hint="eastAsia" w:ascii="华文仿宋" w:hAnsi="华文仿宋" w:eastAsia="华文仿宋" w:cs="华文仿宋"/>
          <w:b w:val="0"/>
          <w:color w:val="000000"/>
          <w:sz w:val="22"/>
          <w:lang w:val="en-US" w:eastAsia="zh-CN"/>
        </w:rPr>
        <w:t>同样需要完成</w:t>
      </w: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专家</w:t>
      </w:r>
      <w:r>
        <w:rPr>
          <w:rFonts w:hint="eastAsia" w:ascii="华文仿宋" w:hAnsi="华文仿宋" w:eastAsia="华文仿宋" w:cs="华文仿宋"/>
          <w:b w:val="0"/>
          <w:color w:val="000000"/>
          <w:sz w:val="22"/>
          <w:lang w:val="en-US" w:eastAsia="zh-CN"/>
        </w:rPr>
        <w:t>指派，</w:t>
      </w: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覆盖</w:t>
      </w:r>
      <w:r>
        <w:rPr>
          <w:rFonts w:hint="eastAsia" w:ascii="华文仿宋" w:hAnsi="华文仿宋" w:eastAsia="华文仿宋" w:cs="华文仿宋"/>
          <w:b w:val="0"/>
          <w:color w:val="000000"/>
          <w:sz w:val="22"/>
          <w:lang w:val="en-US" w:eastAsia="zh-CN"/>
        </w:rPr>
        <w:t>全部体系，完成</w:t>
      </w: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问题清理和体系级通过/退回分流。</w:t>
      </w:r>
    </w:p>
    <w:p w14:paraId="41D712DD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7.1 模块定位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25E09405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EE9F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B2E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认证决定协调员</w:t>
            </w:r>
          </w:p>
        </w:tc>
      </w:tr>
      <w:tr w14:paraId="594637C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5D9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关键目标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2E3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完成认证决定复核、体系级分流、最终放行或退回补正。</w:t>
            </w:r>
          </w:p>
        </w:tc>
      </w:tr>
      <w:tr w14:paraId="60CE8E11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756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核心页面结构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D4D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顶部任务决策条 + 左侧归档材料清单 + 中间问题/材料工作区 + 右侧认证决定控制台。</w:t>
            </w:r>
          </w:p>
        </w:tc>
      </w:tr>
      <w:tr w14:paraId="370CD63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7F6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主要状态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919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  <w:lang w:eastAsia="zh-CN"/>
              </w:rPr>
              <w:t>认证决定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、</w:t>
            </w:r>
            <w:r>
              <w:rPr>
                <w:rFonts w:hint="eastAsia" w:ascii="华文仿宋" w:hAnsi="华文仿宋" w:eastAsia="华文仿宋" w:cs="华文仿宋"/>
                <w:sz w:val="21"/>
                <w:lang w:eastAsia="zh-CN"/>
              </w:rPr>
              <w:t>认证决定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退回、已完结。</w:t>
            </w:r>
          </w:p>
        </w:tc>
      </w:tr>
    </w:tbl>
    <w:p w14:paraId="594E4D08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757D78DD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7.2 模块通用规则</w:t>
      </w:r>
    </w:p>
    <w:p w14:paraId="14A084C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认证决定阶段重点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是指派</w:t>
      </w:r>
      <w:r>
        <w:rPr>
          <w:rFonts w:hint="eastAsia" w:ascii="华文仿宋" w:hAnsi="华文仿宋" w:eastAsia="华文仿宋" w:cs="华文仿宋"/>
          <w:sz w:val="21"/>
        </w:rPr>
        <w:t>专家</w:t>
      </w:r>
      <w:r>
        <w:rPr>
          <w:rFonts w:hint="eastAsia" w:ascii="华文仿宋" w:hAnsi="华文仿宋" w:eastAsia="华文仿宋" w:cs="华文仿宋"/>
          <w:sz w:val="21"/>
          <w:lang w:eastAsia="zh-CN"/>
        </w:rPr>
        <w:t>，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实现体系</w:t>
      </w:r>
      <w:r>
        <w:rPr>
          <w:rFonts w:hint="eastAsia" w:ascii="华文仿宋" w:hAnsi="华文仿宋" w:eastAsia="华文仿宋" w:cs="华文仿宋"/>
          <w:sz w:val="21"/>
        </w:rPr>
        <w:t>覆盖、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 xml:space="preserve"> 专业代码覆盖、</w:t>
      </w:r>
      <w:r>
        <w:rPr>
          <w:rFonts w:hint="eastAsia" w:ascii="华文仿宋" w:hAnsi="华文仿宋" w:eastAsia="华文仿宋" w:cs="华文仿宋"/>
          <w:sz w:val="21"/>
        </w:rPr>
        <w:t>体系级问题统计、可通过体系、需退回体系和问题清理情况。</w:t>
      </w:r>
    </w:p>
    <w:p w14:paraId="7247106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支持全任务通过、全任务退回，以及按体系部分通过/部分退回。</w:t>
      </w:r>
    </w:p>
    <w:p w14:paraId="1886813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退回后项目管理人员补正并重新提交时，应直接回到认证决定，不再经过初评。</w:t>
      </w:r>
    </w:p>
    <w:p w14:paraId="4AAE357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认证决定通过后任务终态只读，保留材料、问题、专家和流程历史。</w:t>
      </w:r>
    </w:p>
    <w:p w14:paraId="728076E5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7.3 认证决定列表页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B36AB0D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3DDD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C23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认证决定协调员。</w:t>
            </w:r>
          </w:p>
        </w:tc>
      </w:tr>
      <w:tr w14:paraId="29E83A0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F80B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A50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集中管理进入认证决定阶段的任务，识别待评定、进行中</w:t>
            </w:r>
            <w:r>
              <w:rPr>
                <w:rFonts w:hint="eastAsia" w:ascii="华文仿宋" w:hAnsi="华文仿宋" w:eastAsia="华文仿宋" w:cs="华文仿宋"/>
                <w:sz w:val="21"/>
                <w:lang w:eastAsia="zh-CN"/>
              </w:rPr>
              <w:t>、</w:t>
            </w: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已完成的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任务，并进入详情完成最终决定。</w:t>
            </w:r>
          </w:p>
        </w:tc>
      </w:tr>
      <w:tr w14:paraId="78EB3C88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EC3B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635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从菜单“认证决定管理”进入；如系统历史菜单为“</w:t>
            </w:r>
            <w:r>
              <w:rPr>
                <w:rFonts w:hint="eastAsia" w:ascii="华文仿宋" w:hAnsi="华文仿宋" w:eastAsia="华文仿宋" w:cs="华文仿宋"/>
                <w:sz w:val="21"/>
                <w:lang w:eastAsia="zh-CN"/>
              </w:rPr>
              <w:t>认证决定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管理”，页面文案应逐步统一为认证决定。</w:t>
            </w:r>
          </w:p>
        </w:tc>
      </w:tr>
      <w:tr w14:paraId="70636AC4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66A1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3EE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认证决定任务、客户、认证领域、认证类型、归属机构、归属部门、任务提交时间、认证决定状态、体系分流结果。</w:t>
            </w:r>
          </w:p>
        </w:tc>
      </w:tr>
    </w:tbl>
    <w:p w14:paraId="0CFAD4FA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471FBC0F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53ECA42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页面标题建议为“认证决定管理”；若保留</w:t>
      </w:r>
      <w:r>
        <w:rPr>
          <w:rFonts w:hint="eastAsia" w:ascii="华文仿宋" w:hAnsi="华文仿宋" w:eastAsia="华文仿宋" w:cs="华文仿宋"/>
          <w:sz w:val="21"/>
          <w:lang w:eastAsia="zh-CN"/>
        </w:rPr>
        <w:t>认证决定</w:t>
      </w:r>
      <w:r>
        <w:rPr>
          <w:rFonts w:hint="eastAsia" w:ascii="华文仿宋" w:hAnsi="华文仿宋" w:eastAsia="华文仿宋" w:cs="华文仿宋"/>
          <w:sz w:val="21"/>
        </w:rPr>
        <w:t>标题，需要在业务文案中明确其含义为认证决定。</w:t>
      </w:r>
    </w:p>
    <w:p w14:paraId="20DAC70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状态页签包含全部、待评定、已退回、进行中、已通过；根据流程可扩展待复核。</w:t>
      </w:r>
    </w:p>
    <w:p w14:paraId="07B8D1B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查询区包含任务号、客户名称、状态，支持查询、重置和展开高级条件。</w:t>
      </w:r>
    </w:p>
    <w:p w14:paraId="21F0886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认证类型标签包含全部类型、初次认证、监督审核、再认证。</w:t>
      </w:r>
    </w:p>
    <w:p w14:paraId="4B1CBB9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列表列建议为任务号、客户名称、认证领域、认证类型、归属机构、归属部门、任务提交时间、状态、操作。</w:t>
      </w:r>
    </w:p>
    <w:p w14:paraId="4B458A2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状态标签建议覆盖待评定、进行中、已通过、已退回、待复核。</w:t>
      </w:r>
    </w:p>
    <w:p w14:paraId="2884532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操作列默认显示“详情”，进入认证决定详情页处理专家覆盖、问题清理和体系分流。</w:t>
      </w:r>
    </w:p>
    <w:p w14:paraId="799C499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底部提供分页、每页条数和跳页。</w:t>
      </w:r>
    </w:p>
    <w:p w14:paraId="41070BDD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7F76F7DD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认证决定协调员进入列表页后，系统展示已初评通过并流转到认证决定阶段的任务。</w:t>
      </w:r>
    </w:p>
    <w:p w14:paraId="3728FC41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协调员通过页签快速查看待处理或已退回任务。</w:t>
      </w:r>
    </w:p>
    <w:p w14:paraId="1CF50218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点击详情进入认证决定详情页。</w:t>
      </w:r>
    </w:p>
    <w:p w14:paraId="707FDCAE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在详情页完成通过、退回或体系级分流后，返回列表刷新状态。</w:t>
      </w:r>
    </w:p>
    <w:p w14:paraId="460A7E63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已通过任务进入终态，只允许查看详情和历史。</w:t>
      </w:r>
    </w:p>
    <w:p w14:paraId="7E676CA8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606168B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未初评通过的任务不得进入认证决定列表。</w:t>
      </w:r>
    </w:p>
    <w:p w14:paraId="15A25F9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认证决定退回任务仍出现在列表中，但项目管理人员补正入口在归档材料模块。</w:t>
      </w:r>
    </w:p>
    <w:p w14:paraId="577FB7C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部分体系退回时，列表状态可显示为已退回或待复核，详情页必须展示具体体系分流结果。</w:t>
      </w:r>
    </w:p>
    <w:p w14:paraId="37DD936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已通过任务对应归档任务状态为已完结。</w:t>
      </w:r>
    </w:p>
    <w:p w14:paraId="0ACDA882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接口与保存建议</w:t>
      </w:r>
    </w:p>
    <w:p w14:paraId="06C1DCA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GET /decision-review/tasks：分页查询认证决定任务列表。</w:t>
      </w:r>
    </w:p>
    <w:p w14:paraId="22B3C9B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查询参数建议包含 taskNo、customerName、status、certificationType、submittedAtRange、pageNo、pageSize。</w:t>
      </w:r>
    </w:p>
    <w:p w14:paraId="0F5C38D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返回字段建议包含 taskId、taskNo、customerName、systems、certificationTypes、organizationName、departmentName、submittedAt、status、systemDecisionSummary、availableActions。</w:t>
      </w:r>
    </w:p>
    <w:p w14:paraId="46D54436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09E2D6E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只有进入认证决定节点的任务出现在列表。</w:t>
      </w:r>
    </w:p>
    <w:p w14:paraId="77DD06D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待评定、进行中、已退回、已通过页签过滤准确。</w:t>
      </w:r>
    </w:p>
    <w:p w14:paraId="2EB8B8E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从列表进入详情后可看到体系级分流和问题清理情况。</w:t>
      </w:r>
    </w:p>
    <w:p w14:paraId="794F2A1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认证决定通过后列表状态为已通过，任务详情只读。</w:t>
      </w:r>
    </w:p>
    <w:p w14:paraId="122F718F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7.4 认证决定专家覆盖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7ED2DDE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EFBB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FD6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认证决定协调员。</w:t>
            </w:r>
          </w:p>
        </w:tc>
      </w:tr>
      <w:tr w14:paraId="690C3A1B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4556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309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确认认证决定阶段的专家或复核人员覆盖项目体系和专业代码要求。</w:t>
            </w:r>
          </w:p>
        </w:tc>
      </w:tr>
      <w:tr w14:paraId="4DA183FB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F96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435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认证决定详情页右侧“专家覆盖”卡片。</w:t>
            </w:r>
          </w:p>
        </w:tc>
      </w:tr>
      <w:tr w14:paraId="4EA4DDD6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86DD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0BA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专家库、授权体系、专业代码、认证决定阶段指派记录、项目体系。</w:t>
            </w:r>
          </w:p>
        </w:tc>
      </w:tr>
    </w:tbl>
    <w:p w14:paraId="48CD5A46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07D9A97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546270E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专家弹窗展示领域、姓名、机构、专业代码和分页。</w:t>
      </w:r>
    </w:p>
    <w:p w14:paraId="0C04161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覆盖校验面板按 Q/E/S/F 展示是否覆盖及缺失代码。</w:t>
      </w:r>
    </w:p>
    <w:p w14:paraId="383662A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专家卡片展示负责体系、专业代码、机构和操作入口。</w:t>
      </w:r>
    </w:p>
    <w:p w14:paraId="6BB030CD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69C740F6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协调员打开专家指派或调整弹窗。</w:t>
      </w:r>
    </w:p>
    <w:p w14:paraId="5E8D4C2D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选择专家及其覆盖体系/代码。</w:t>
      </w:r>
    </w:p>
    <w:p w14:paraId="0B4FF315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系统实时计算覆盖结果。</w:t>
      </w:r>
    </w:p>
    <w:p w14:paraId="579CD3A0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确认指派后保存并刷新右侧控制台。</w:t>
      </w:r>
    </w:p>
    <w:p w14:paraId="71007265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3F3B9C5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通过认证决定前，必须满足业务配置的专家覆盖规则。</w:t>
      </w:r>
    </w:p>
    <w:p w14:paraId="655EF14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专家覆盖可允许阶段性部分覆盖，但控制台必须提示缺失项。</w:t>
      </w:r>
    </w:p>
    <w:p w14:paraId="020E519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删除或调整专家需保留操作日志。</w:t>
      </w:r>
    </w:p>
    <w:p w14:paraId="14097229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接口与保存建议</w:t>
      </w:r>
    </w:p>
    <w:p w14:paraId="3751456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GET /decision-review/{taskId}/experts：获取认证决定专家指派。</w:t>
      </w:r>
    </w:p>
    <w:p w14:paraId="140AC5B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/decision-review/{taskId}/experts：保存指派。</w:t>
      </w:r>
    </w:p>
    <w:p w14:paraId="08A1151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DELETE /decision-review/{taskId}/experts/{assignmentId}：删除指派并记录原因。</w:t>
      </w:r>
    </w:p>
    <w:p w14:paraId="5A09ACC2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2B9FB67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专家覆盖不足时认证决定通过按钮禁用。</w:t>
      </w:r>
    </w:p>
    <w:p w14:paraId="3E34CFD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选择专家专业代码后覆盖预览实时变化。</w:t>
      </w:r>
    </w:p>
    <w:p w14:paraId="0DBE6C1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专家调整日志在右侧控制台可查看。</w:t>
      </w:r>
    </w:p>
    <w:p w14:paraId="5FA87944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7.5 问题清理与体系分流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1865603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9546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6281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认证决定协调员。</w:t>
            </w:r>
          </w:p>
        </w:tc>
      </w:tr>
      <w:tr w14:paraId="07B66378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361E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4FE0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按体系识别有效问题，判断哪些体系可通过、哪些体系需退回。</w:t>
            </w:r>
          </w:p>
        </w:tc>
      </w:tr>
      <w:tr w14:paraId="008AE02D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E5D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90A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中间问题清单、体系分流卡片和右侧“体系分流”控制台。</w:t>
            </w:r>
          </w:p>
        </w:tc>
      </w:tr>
      <w:tr w14:paraId="0F96833E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8C2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C6D3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初评问题、专家问题、认证决定问题、问题状态、材料项、涉及体系。</w:t>
            </w:r>
          </w:p>
        </w:tc>
      </w:tr>
    </w:tbl>
    <w:p w14:paraId="52045245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5B225D9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0B92EE5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问题清单支持按体系、问题类型、状态筛选。</w:t>
      </w:r>
    </w:p>
    <w:p w14:paraId="550CB43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体系分流卡片按 Q/E/S/F 展示问题数、可通过状态和退回原因。</w:t>
      </w:r>
    </w:p>
    <w:p w14:paraId="57F5920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问题操作包括登记、编辑、删除、通过、退回、撤回和查看历史。</w:t>
      </w:r>
    </w:p>
    <w:p w14:paraId="3F9DAD4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每个体系的通过/退回判断应给出可解释原因。</w:t>
      </w:r>
    </w:p>
    <w:p w14:paraId="5B7743DD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0CB3033C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协调员查看各体系有效问题和专家覆盖情况。</w:t>
      </w:r>
    </w:p>
    <w:p w14:paraId="3EA5C4C7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对已整改问题执行通过或退回复核。</w:t>
      </w:r>
    </w:p>
    <w:p w14:paraId="45AE476B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必要时新增认证决定阶段问题。</w:t>
      </w:r>
    </w:p>
    <w:p w14:paraId="4027CACA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系统按体系重新计算可通过/需退回分组。</w:t>
      </w:r>
    </w:p>
    <w:p w14:paraId="1A22BE2F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协调员执行单体系通过或整体决策。</w:t>
      </w:r>
    </w:p>
    <w:p w14:paraId="53916010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0E4FC79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问题涉及多个体系时，会同时影响多个体系的分流判断。</w:t>
      </w:r>
    </w:p>
    <w:p w14:paraId="675E94F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存在有效未关闭问题的体系不得通过。</w:t>
      </w:r>
    </w:p>
    <w:p w14:paraId="02BA5FE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删除、退回、撤回操作必须填写原因并写入历史。</w:t>
      </w:r>
    </w:p>
    <w:p w14:paraId="4FF8600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体系已通过后，除非业务允许撤回，否则该体系进入只读或结果态。</w:t>
      </w:r>
    </w:p>
    <w:p w14:paraId="610227AD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接口与保存建议</w:t>
      </w:r>
    </w:p>
    <w:p w14:paraId="21CA7E2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GET /decision-review/{taskId}/issues：获取认证决定问题和初评遗留问题。</w:t>
      </w:r>
    </w:p>
    <w:p w14:paraId="66945CA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/decision-review/{taskId}/issues：新增认证决定问题。</w:t>
      </w:r>
    </w:p>
    <w:p w14:paraId="3E18367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/decision-review/{taskId}/issues/{issueId}/pass：问题通过。</w:t>
      </w:r>
    </w:p>
    <w:p w14:paraId="58B312C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/decision-review/{taskId}/issues/{issueId}/return：问题退回。</w:t>
      </w:r>
    </w:p>
    <w:p w14:paraId="4D7B291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GET /decision-review/{taskId}/system-flow：获取体系级分流结果。</w:t>
      </w:r>
    </w:p>
    <w:p w14:paraId="4A2D615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5756D5F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按体系筛选后，问题清单和分流卡片统计一致。</w:t>
      </w:r>
    </w:p>
    <w:p w14:paraId="1EBA64D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关闭一个问题后，受影响体系的可通过状态即时更新。</w:t>
      </w:r>
    </w:p>
    <w:p w14:paraId="1952267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多体系问题会同时阻断对应体系。</w:t>
      </w:r>
    </w:p>
    <w:p w14:paraId="6A0360A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所有问题处理动作可在历史中追溯。</w:t>
      </w:r>
    </w:p>
    <w:p w14:paraId="6BCB2C0A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7.6 认证决定通过/退回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3CF30BF3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35D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0FAE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认证决定协调员。</w:t>
            </w:r>
          </w:p>
        </w:tc>
      </w:tr>
      <w:tr w14:paraId="7E88DE32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69F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2653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形成最终认证决定，支持全部通过、全部退回或按体系分流处理。</w:t>
            </w:r>
          </w:p>
        </w:tc>
      </w:tr>
      <w:tr w14:paraId="793F944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5CE8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A6F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顶部任务决策条、右侧“复评判断/认证决定判断”卡片或体系分流卡片。</w:t>
            </w:r>
          </w:p>
        </w:tc>
      </w:tr>
      <w:tr w14:paraId="18B52265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F25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8327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体系分流结果、专家覆盖、有效问题、任务状态、补正历史。</w:t>
            </w:r>
          </w:p>
        </w:tc>
      </w:tr>
    </w:tbl>
    <w:p w14:paraId="2D9A9296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2C2AFC9A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27AE065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全通过按钮在所有体系满足条件时启用。</w:t>
      </w:r>
    </w:p>
    <w:p w14:paraId="2AF02A4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体系级通过按钮在单个体系满足条件时启用。</w:t>
      </w:r>
    </w:p>
    <w:p w14:paraId="191F9BC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退回按钮在存在需补正体系时启用，并要求填写退回原因。</w:t>
      </w:r>
    </w:p>
    <w:p w14:paraId="6FE58B7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确认弹窗展示通过体系、退回体系、下一状态和待办对象。</w:t>
      </w:r>
    </w:p>
    <w:p w14:paraId="5232941C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0A4EB3A6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协调员确认专家覆盖和问题清理情况。</w:t>
      </w:r>
    </w:p>
    <w:p w14:paraId="28386446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若全部体系可通过，执行认证决定通过。</w:t>
      </w:r>
    </w:p>
    <w:p w14:paraId="41CBB7DA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若部分体系可通过，执行体系级分流，通过体系记录结论，退回体系生成补正要求。</w:t>
      </w:r>
    </w:p>
    <w:p w14:paraId="32153227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若全部不满足，执行认证决定退回。</w:t>
      </w:r>
    </w:p>
    <w:p w14:paraId="43804E95">
      <w:pPr>
        <w:pStyle w:val="14"/>
        <w:numPr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系统更新任务或体系状态，并生成流程日志、通知项目管理人员。</w:t>
      </w:r>
    </w:p>
    <w:p w14:paraId="6CB7F8F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2454C6E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全部体系通过后，任务进入已完结。</w:t>
      </w:r>
    </w:p>
    <w:p w14:paraId="0282EEA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任一体系退回时，任务进入</w:t>
      </w:r>
      <w:r>
        <w:rPr>
          <w:rFonts w:hint="eastAsia" w:ascii="华文仿宋" w:hAnsi="华文仿宋" w:eastAsia="华文仿宋" w:cs="华文仿宋"/>
          <w:sz w:val="21"/>
          <w:lang w:eastAsia="zh-CN"/>
        </w:rPr>
        <w:t>认证决定</w:t>
      </w:r>
      <w:r>
        <w:rPr>
          <w:rFonts w:hint="eastAsia" w:ascii="华文仿宋" w:hAnsi="华文仿宋" w:eastAsia="华文仿宋" w:cs="华文仿宋"/>
          <w:sz w:val="21"/>
        </w:rPr>
        <w:t>退回，并记录退回体系和原因。</w:t>
      </w:r>
    </w:p>
    <w:p w14:paraId="54C492E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项目管理人员补正后重新提交直接回到认证决定。</w:t>
      </w:r>
    </w:p>
    <w:p w14:paraId="1B744CB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认证决定操作必须校验当前任务版本，防止并发重复处理。</w:t>
      </w:r>
    </w:p>
    <w:p w14:paraId="6F89ADB1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接口与保存建议</w:t>
      </w:r>
    </w:p>
    <w:p w14:paraId="47CFF91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/decision-review/{taskId}/pass：全部通过。</w:t>
      </w:r>
    </w:p>
    <w:p w14:paraId="17A2275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/decision-review/{taskId}/systems/{system}/pass：单体系通过。</w:t>
      </w:r>
    </w:p>
    <w:p w14:paraId="07C3CAC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/decision-review/{taskId}/return：退回一个或多个体系。</w:t>
      </w:r>
    </w:p>
    <w:p w14:paraId="42CD73D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请求需包含 passSystems、returnSystems、returnReason、issueIds、taskVersion。</w:t>
      </w:r>
    </w:p>
    <w:p w14:paraId="787E4968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0A8DD47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全部通过后任务状态为已完结，页面只读。</w:t>
      </w:r>
    </w:p>
    <w:p w14:paraId="16CA7E4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部分退回后项目管理人员能看到具体退回体系、材料和原因。</w:t>
      </w:r>
    </w:p>
    <w:p w14:paraId="0F122ED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二评退回后的重新提交不会进入初评。</w:t>
      </w:r>
    </w:p>
    <w:p w14:paraId="3FD65B2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按钮禁用原因与右侧控制台阻断项一致。</w:t>
      </w:r>
    </w:p>
    <w:p w14:paraId="3FC4D42C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br w:type="page"/>
      </w:r>
    </w:p>
    <w:p w14:paraId="3B9D4795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8. 接口清单建议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300"/>
        <w:gridCol w:w="4560"/>
      </w:tblGrid>
      <w:tr w14:paraId="2C55F2B9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5C59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接口类别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72D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接口示例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BE80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说明</w:t>
            </w:r>
          </w:p>
        </w:tc>
      </w:tr>
      <w:tr w14:paraId="070E2AAA">
        <w:tc>
          <w:tcPr>
            <w:tcW w:w="1500" w:type="dxa"/>
          </w:tcPr>
          <w:p w14:paraId="1F1A349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任务</w:t>
            </w:r>
          </w:p>
        </w:tc>
        <w:tc>
          <w:tcPr>
            <w:tcW w:w="3300" w:type="dxa"/>
          </w:tcPr>
          <w:p w14:paraId="3162B46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GET /archive-tasks/{taskId}</w:t>
            </w:r>
          </w:p>
        </w:tc>
        <w:tc>
          <w:tcPr>
            <w:tcW w:w="4560" w:type="dxa"/>
          </w:tcPr>
          <w:p w14:paraId="18FC97C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获取任务基础信息、状态、当前节点、项目体系和客户信息。</w:t>
            </w:r>
          </w:p>
        </w:tc>
      </w:tr>
      <w:tr w14:paraId="4C4DA742">
        <w:tc>
          <w:tcPr>
            <w:tcW w:w="1500" w:type="dxa"/>
          </w:tcPr>
          <w:p w14:paraId="7C16A9D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材料</w:t>
            </w:r>
          </w:p>
        </w:tc>
        <w:tc>
          <w:tcPr>
            <w:tcW w:w="3300" w:type="dxa"/>
          </w:tcPr>
          <w:p w14:paraId="152B347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GET /archive-tasks/{taskId}/materials</w:t>
            </w:r>
          </w:p>
        </w:tc>
        <w:tc>
          <w:tcPr>
            <w:tcW w:w="4560" w:type="dxa"/>
          </w:tcPr>
          <w:p w14:paraId="3668961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获取 MSF11-20 材料项、文件、覆盖体系和缺失状态。</w:t>
            </w:r>
          </w:p>
        </w:tc>
      </w:tr>
      <w:tr w14:paraId="14E52CAF">
        <w:tc>
          <w:tcPr>
            <w:tcW w:w="1500" w:type="dxa"/>
          </w:tcPr>
          <w:p w14:paraId="1C8308D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完整性</w:t>
            </w:r>
          </w:p>
        </w:tc>
        <w:tc>
          <w:tcPr>
            <w:tcW w:w="3300" w:type="dxa"/>
          </w:tcPr>
          <w:p w14:paraId="3AB01A4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GET /archive-tasks/{taskId}/completion</w:t>
            </w:r>
          </w:p>
        </w:tc>
        <w:tc>
          <w:tcPr>
            <w:tcW w:w="4560" w:type="dxa"/>
          </w:tcPr>
          <w:p w14:paraId="1827784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计算各体系必交材料完整性和阻断原因。</w:t>
            </w:r>
          </w:p>
        </w:tc>
      </w:tr>
      <w:tr w14:paraId="606B3F0D">
        <w:tc>
          <w:tcPr>
            <w:tcW w:w="1500" w:type="dxa"/>
          </w:tcPr>
          <w:p w14:paraId="0F77F63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文件</w:t>
            </w:r>
          </w:p>
        </w:tc>
        <w:tc>
          <w:tcPr>
            <w:tcW w:w="3300" w:type="dxa"/>
          </w:tcPr>
          <w:p w14:paraId="2490823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/archive-tasks/{taskId}/materials/{materialId}/files</w:t>
            </w:r>
          </w:p>
        </w:tc>
        <w:tc>
          <w:tcPr>
            <w:tcW w:w="4560" w:type="dxa"/>
          </w:tcPr>
          <w:p w14:paraId="3D2D908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上传或关联资料库文件。</w:t>
            </w:r>
          </w:p>
        </w:tc>
      </w:tr>
      <w:tr w14:paraId="46A676E3">
        <w:tc>
          <w:tcPr>
            <w:tcW w:w="1500" w:type="dxa"/>
          </w:tcPr>
          <w:p w14:paraId="727CB65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资料库</w:t>
            </w:r>
          </w:p>
        </w:tc>
        <w:tc>
          <w:tcPr>
            <w:tcW w:w="3300" w:type="dxa"/>
          </w:tcPr>
          <w:p w14:paraId="23F35EC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GET /library/files</w:t>
            </w:r>
          </w:p>
        </w:tc>
        <w:tc>
          <w:tcPr>
            <w:tcW w:w="4560" w:type="dxa"/>
          </w:tcPr>
          <w:p w14:paraId="73A9871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按客户、项目、体系、文件类型和环节查询资料库文件。</w:t>
            </w:r>
          </w:p>
        </w:tc>
      </w:tr>
      <w:tr w14:paraId="7FD9B743">
        <w:tc>
          <w:tcPr>
            <w:tcW w:w="1500" w:type="dxa"/>
          </w:tcPr>
          <w:p w14:paraId="24DF72A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初评</w:t>
            </w:r>
          </w:p>
        </w:tc>
        <w:tc>
          <w:tcPr>
            <w:tcW w:w="3300" w:type="dxa"/>
          </w:tcPr>
          <w:p w14:paraId="216E6FD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/first-review/{taskId}/pass</w:t>
            </w:r>
          </w:p>
        </w:tc>
        <w:tc>
          <w:tcPr>
            <w:tcW w:w="4560" w:type="dxa"/>
          </w:tcPr>
          <w:p w14:paraId="7FE65E6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初评通过。</w:t>
            </w:r>
          </w:p>
        </w:tc>
      </w:tr>
      <w:tr w14:paraId="17B6FD85">
        <w:tc>
          <w:tcPr>
            <w:tcW w:w="1500" w:type="dxa"/>
          </w:tcPr>
          <w:p w14:paraId="2ED0F21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初评</w:t>
            </w:r>
          </w:p>
        </w:tc>
        <w:tc>
          <w:tcPr>
            <w:tcW w:w="3300" w:type="dxa"/>
          </w:tcPr>
          <w:p w14:paraId="4116C39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/first-review/{taskId}/return</w:t>
            </w:r>
          </w:p>
        </w:tc>
        <w:tc>
          <w:tcPr>
            <w:tcW w:w="4560" w:type="dxa"/>
          </w:tcPr>
          <w:p w14:paraId="1E331DF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初评退回项目管理人员补正。</w:t>
            </w:r>
          </w:p>
        </w:tc>
      </w:tr>
      <w:tr w14:paraId="7261AABB">
        <w:tc>
          <w:tcPr>
            <w:tcW w:w="1500" w:type="dxa"/>
          </w:tcPr>
          <w:p w14:paraId="3A85DB6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专家评定</w:t>
            </w:r>
          </w:p>
        </w:tc>
        <w:tc>
          <w:tcPr>
            <w:tcW w:w="3300" w:type="dxa"/>
          </w:tcPr>
          <w:p w14:paraId="643F74A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/expert-review/{assignmentId}/submit</w:t>
            </w:r>
          </w:p>
        </w:tc>
        <w:tc>
          <w:tcPr>
            <w:tcW w:w="4560" w:type="dxa"/>
          </w:tcPr>
          <w:p w14:paraId="0627BE3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专家提交个人评定。</w:t>
            </w:r>
          </w:p>
        </w:tc>
      </w:tr>
      <w:tr w14:paraId="25AC9EB1">
        <w:tc>
          <w:tcPr>
            <w:tcW w:w="1500" w:type="dxa"/>
          </w:tcPr>
          <w:p w14:paraId="51A9C53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问题</w:t>
            </w:r>
          </w:p>
        </w:tc>
        <w:tc>
          <w:tcPr>
            <w:tcW w:w="3300" w:type="dxa"/>
          </w:tcPr>
          <w:p w14:paraId="53D097E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/review-issues</w:t>
            </w:r>
          </w:p>
        </w:tc>
        <w:tc>
          <w:tcPr>
            <w:tcW w:w="4560" w:type="dxa"/>
          </w:tcPr>
          <w:p w14:paraId="5DD1D50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新增材料项级别问题。</w:t>
            </w:r>
          </w:p>
        </w:tc>
      </w:tr>
      <w:tr w14:paraId="451104BD">
        <w:tc>
          <w:tcPr>
            <w:tcW w:w="1500" w:type="dxa"/>
          </w:tcPr>
          <w:p w14:paraId="61ED1FE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</w:t>
            </w:r>
          </w:p>
        </w:tc>
        <w:tc>
          <w:tcPr>
            <w:tcW w:w="3300" w:type="dxa"/>
          </w:tcPr>
          <w:p w14:paraId="19E5ED0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/decision-review/{taskId}/pass</w:t>
            </w:r>
          </w:p>
        </w:tc>
        <w:tc>
          <w:tcPr>
            <w:tcW w:w="4560" w:type="dxa"/>
          </w:tcPr>
          <w:p w14:paraId="4422AEC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认证决定全部通过。</w:t>
            </w:r>
          </w:p>
        </w:tc>
      </w:tr>
      <w:tr w14:paraId="2232301E">
        <w:tc>
          <w:tcPr>
            <w:tcW w:w="1500" w:type="dxa"/>
          </w:tcPr>
          <w:p w14:paraId="48AFA11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</w:t>
            </w:r>
          </w:p>
        </w:tc>
        <w:tc>
          <w:tcPr>
            <w:tcW w:w="3300" w:type="dxa"/>
          </w:tcPr>
          <w:p w14:paraId="05B3237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/decision-review/{taskId}/return</w:t>
            </w:r>
          </w:p>
        </w:tc>
        <w:tc>
          <w:tcPr>
            <w:tcW w:w="4560" w:type="dxa"/>
          </w:tcPr>
          <w:p w14:paraId="643387D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认证决定退回一个或多个体系。</w:t>
            </w:r>
          </w:p>
        </w:tc>
      </w:tr>
      <w:tr w14:paraId="1788FAC4">
        <w:tc>
          <w:tcPr>
            <w:tcW w:w="1500" w:type="dxa"/>
          </w:tcPr>
          <w:p w14:paraId="083EABB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日志</w:t>
            </w:r>
          </w:p>
        </w:tc>
        <w:tc>
          <w:tcPr>
            <w:tcW w:w="3300" w:type="dxa"/>
          </w:tcPr>
          <w:p w14:paraId="03CCCFF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GET /archive-tasks/{taskId}/logs</w:t>
            </w:r>
          </w:p>
        </w:tc>
        <w:tc>
          <w:tcPr>
            <w:tcW w:w="4560" w:type="dxa"/>
          </w:tcPr>
          <w:p w14:paraId="43BE16E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查看流程日志、问题历史和关键操作日志。</w:t>
            </w:r>
          </w:p>
        </w:tc>
      </w:tr>
    </w:tbl>
    <w:p w14:paraId="475C3820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p w14:paraId="25493C37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9. 验收重点</w:t>
      </w:r>
    </w:p>
    <w:p w14:paraId="276EB68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所有页面默认体系为 Q/E/S/F，且体系名称、颜色和标签规则一致。</w:t>
      </w:r>
    </w:p>
    <w:p w14:paraId="7FDD943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材料清单总数为 48 项，分组和排序以 MSF11-20 为准。</w:t>
      </w:r>
    </w:p>
    <w:p w14:paraId="43A145D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评定状态和问题均落在材料清单项级别，不出现在具体文件行评定列。</w:t>
      </w:r>
    </w:p>
    <w:p w14:paraId="15C667F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归档提交、初评、专家评定、认证决定四类角色的权限边界清晰且不可越权。</w:t>
      </w:r>
    </w:p>
    <w:p w14:paraId="63AECE0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初评退回和认证决定退回的重新提交路径不同，状态机验证通过。</w:t>
      </w:r>
    </w:p>
    <w:p w14:paraId="216E114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认证决定支持体系级分流，部分体系通过和部分体系退回的结果可追溯。</w:t>
      </w:r>
    </w:p>
    <w:p w14:paraId="3B3FE30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所有删除、退回、撤回、通过和提交动作都有自定义确认、日志和必要原因。</w:t>
      </w:r>
    </w:p>
    <w:p w14:paraId="359032C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按钮禁用均有可读原因，且原因与后端校验结果一致。</w:t>
      </w:r>
    </w:p>
    <w:p w14:paraId="5F3FBB40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10. 待确认问题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4860"/>
        <w:gridCol w:w="3800"/>
      </w:tblGrid>
      <w:tr w14:paraId="4931BD32">
        <w:trPr>
          <w:tblHeader/>
        </w:trPr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BD5C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编号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1AA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问题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F81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建议默认口径</w:t>
            </w:r>
          </w:p>
        </w:tc>
      </w:tr>
      <w:tr w14:paraId="5FCC3002">
        <w:tc>
          <w:tcPr>
            <w:tcW w:w="700" w:type="dxa"/>
          </w:tcPr>
          <w:p w14:paraId="6A6C050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Q1</w:t>
            </w:r>
          </w:p>
        </w:tc>
        <w:tc>
          <w:tcPr>
            <w:tcW w:w="4860" w:type="dxa"/>
          </w:tcPr>
          <w:p w14:paraId="2CD5339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专家提交前是否强制要求所有授权材料均已查看？</w:t>
            </w:r>
          </w:p>
        </w:tc>
        <w:tc>
          <w:tcPr>
            <w:tcW w:w="3800" w:type="dxa"/>
          </w:tcPr>
          <w:p w14:paraId="5379900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建议不强制，但提交确认弹窗提示未查看材料；可配置为强制。</w:t>
            </w:r>
          </w:p>
        </w:tc>
      </w:tr>
      <w:tr w14:paraId="1AAB503D">
        <w:tc>
          <w:tcPr>
            <w:tcW w:w="700" w:type="dxa"/>
          </w:tcPr>
          <w:p w14:paraId="59C0614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Q2</w:t>
            </w:r>
          </w:p>
        </w:tc>
        <w:tc>
          <w:tcPr>
            <w:tcW w:w="4860" w:type="dxa"/>
          </w:tcPr>
          <w:p w14:paraId="3170334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认证决定阶段是否使用“</w:t>
            </w:r>
            <w:r>
              <w:rPr>
                <w:rFonts w:hint="eastAsia" w:ascii="华文仿宋" w:hAnsi="华文仿宋" w:eastAsia="华文仿宋" w:cs="华文仿宋"/>
                <w:sz w:val="19"/>
                <w:lang w:eastAsia="zh-CN"/>
              </w:rPr>
              <w:t>认证决定</w:t>
            </w:r>
            <w:r>
              <w:rPr>
                <w:rFonts w:hint="eastAsia" w:ascii="华文仿宋" w:hAnsi="华文仿宋" w:eastAsia="华文仿宋" w:cs="华文仿宋"/>
                <w:sz w:val="19"/>
              </w:rPr>
              <w:t>”还是“认证决定”作为系统菜单名称？</w:t>
            </w:r>
          </w:p>
        </w:tc>
        <w:tc>
          <w:tcPr>
            <w:tcW w:w="3800" w:type="dxa"/>
          </w:tcPr>
          <w:p w14:paraId="3C2F782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建议菜单和文案统一为“认证决定”，代码状态可兼容原</w:t>
            </w:r>
            <w:r>
              <w:rPr>
                <w:rFonts w:hint="eastAsia" w:ascii="华文仿宋" w:hAnsi="华文仿宋" w:eastAsia="华文仿宋" w:cs="华文仿宋"/>
                <w:sz w:val="19"/>
                <w:lang w:eastAsia="zh-CN"/>
              </w:rPr>
              <w:t>认证决定</w:t>
            </w:r>
            <w:r>
              <w:rPr>
                <w:rFonts w:hint="eastAsia" w:ascii="华文仿宋" w:hAnsi="华文仿宋" w:eastAsia="华文仿宋" w:cs="华文仿宋"/>
                <w:sz w:val="19"/>
              </w:rPr>
              <w:t>命名。</w:t>
            </w:r>
          </w:p>
        </w:tc>
      </w:tr>
      <w:tr w14:paraId="76A80AD4">
        <w:tc>
          <w:tcPr>
            <w:tcW w:w="700" w:type="dxa"/>
          </w:tcPr>
          <w:p w14:paraId="40035A2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Q3</w:t>
            </w:r>
          </w:p>
        </w:tc>
        <w:tc>
          <w:tcPr>
            <w:tcW w:w="4860" w:type="dxa"/>
          </w:tcPr>
          <w:p w14:paraId="68661B4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二评退回后是否只允许补正退回体系相关材料？</w:t>
            </w:r>
          </w:p>
        </w:tc>
        <w:tc>
          <w:tcPr>
            <w:tcW w:w="3800" w:type="dxa"/>
          </w:tcPr>
          <w:p w14:paraId="63DF99E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建议默认优先定位退回材料，同时保留补充其他材料能力，具体由权限配置控制。</w:t>
            </w:r>
          </w:p>
        </w:tc>
      </w:tr>
      <w:tr w14:paraId="429ABC25">
        <w:tc>
          <w:tcPr>
            <w:tcW w:w="700" w:type="dxa"/>
          </w:tcPr>
          <w:p w14:paraId="0F4BE62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Q4</w:t>
            </w:r>
          </w:p>
        </w:tc>
        <w:tc>
          <w:tcPr>
            <w:tcW w:w="4860" w:type="dxa"/>
          </w:tcPr>
          <w:p w14:paraId="136FB83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专家替换后原专家问题是否保留？</w:t>
            </w:r>
          </w:p>
        </w:tc>
        <w:tc>
          <w:tcPr>
            <w:tcW w:w="3800" w:type="dxa"/>
          </w:tcPr>
          <w:p w14:paraId="49BA5EB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建议保留并标记来源专家，后续由协调员处理或转交新专家复核。</w:t>
            </w:r>
          </w:p>
        </w:tc>
      </w:tr>
      <w:tr w14:paraId="212D0733">
        <w:tc>
          <w:tcPr>
            <w:tcW w:w="700" w:type="dxa"/>
          </w:tcPr>
          <w:p w14:paraId="1479FA5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Q5</w:t>
            </w:r>
          </w:p>
        </w:tc>
        <w:tc>
          <w:tcPr>
            <w:tcW w:w="4860" w:type="dxa"/>
          </w:tcPr>
          <w:p w14:paraId="6D0E8AE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材料完整性是否只校验必交材料，还是适用时材料也需要人工确认？</w:t>
            </w:r>
          </w:p>
        </w:tc>
        <w:tc>
          <w:tcPr>
            <w:tcW w:w="3800" w:type="dxa"/>
          </w:tcPr>
          <w:p w14:paraId="7F42B60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建议提交硬校验只校验必交材料；适用时材料以风险提示方式展示。</w:t>
            </w:r>
          </w:p>
        </w:tc>
      </w:tr>
    </w:tbl>
    <w:p w14:paraId="36EA9B47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华文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D3C45">
    <w:pPr>
      <w:pStyle w:val="24"/>
      <w:jc w:val="center"/>
    </w:pPr>
    <w:r>
      <w:rPr>
        <w:rFonts w:ascii="Calibri" w:hAnsi="Calibri" w:eastAsia="微软雅黑"/>
        <w:color w:val="64748B"/>
        <w:sz w:val="18"/>
      </w:rPr>
      <w:t>内部评审稿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B53BD">
    <w:pPr>
      <w:pStyle w:val="25"/>
      <w:jc w:val="right"/>
    </w:pPr>
    <w:r>
      <w:rPr>
        <w:rFonts w:ascii="Calibri" w:hAnsi="Calibri" w:eastAsia="微软雅黑"/>
        <w:color w:val="64748B"/>
        <w:sz w:val="18"/>
      </w:rPr>
      <w:t>申城体系认证平台 | 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BFF845B"/>
    <w:multiLevelType w:val="singleLevel"/>
    <w:tmpl w:val="1BFF845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>
    <w:nsid w:val="776EB3E6"/>
    <w:multiLevelType w:val="singleLevel"/>
    <w:tmpl w:val="776EB3E6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7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9DA093"/>
    <w:rsid w:val="23FD7F05"/>
    <w:rsid w:val="2B9B685A"/>
    <w:rsid w:val="2F351D47"/>
    <w:rsid w:val="316F3ED9"/>
    <w:rsid w:val="38E7B2C3"/>
    <w:rsid w:val="3DAE5124"/>
    <w:rsid w:val="3EB7F1ED"/>
    <w:rsid w:val="43B7C94D"/>
    <w:rsid w:val="4FEF68EE"/>
    <w:rsid w:val="53FAA4BB"/>
    <w:rsid w:val="596FD8EB"/>
    <w:rsid w:val="59B685F2"/>
    <w:rsid w:val="5B6F982A"/>
    <w:rsid w:val="5EDE89DA"/>
    <w:rsid w:val="5EF68110"/>
    <w:rsid w:val="5FFC5B2A"/>
    <w:rsid w:val="6D7A5C3F"/>
    <w:rsid w:val="6DF74A27"/>
    <w:rsid w:val="6F70E5ED"/>
    <w:rsid w:val="6FBBF187"/>
    <w:rsid w:val="6FBF2941"/>
    <w:rsid w:val="6FEF3D9A"/>
    <w:rsid w:val="6FFF2E1C"/>
    <w:rsid w:val="714F15EB"/>
    <w:rsid w:val="71F6F380"/>
    <w:rsid w:val="739BB136"/>
    <w:rsid w:val="74773872"/>
    <w:rsid w:val="76FF459F"/>
    <w:rsid w:val="77F702B7"/>
    <w:rsid w:val="77FF4AE2"/>
    <w:rsid w:val="787E5463"/>
    <w:rsid w:val="796D148C"/>
    <w:rsid w:val="7BD94FC1"/>
    <w:rsid w:val="7DBD1EE0"/>
    <w:rsid w:val="7DF71EAE"/>
    <w:rsid w:val="7E5D3AF3"/>
    <w:rsid w:val="7E77F29A"/>
    <w:rsid w:val="7EABB6A6"/>
    <w:rsid w:val="7F7D1917"/>
    <w:rsid w:val="7FA3DBC4"/>
    <w:rsid w:val="7FD7675A"/>
    <w:rsid w:val="7FF8CA20"/>
    <w:rsid w:val="7FFA5AA9"/>
    <w:rsid w:val="7FFFDEE8"/>
    <w:rsid w:val="87EEE6BD"/>
    <w:rsid w:val="A7FE6807"/>
    <w:rsid w:val="AEF758E7"/>
    <w:rsid w:val="AEFE26B6"/>
    <w:rsid w:val="BD27A2EA"/>
    <w:rsid w:val="BFE79B21"/>
    <w:rsid w:val="C75FEBF6"/>
    <w:rsid w:val="CF874737"/>
    <w:rsid w:val="CFAD5395"/>
    <w:rsid w:val="CFAFE9A3"/>
    <w:rsid w:val="CFFE5A65"/>
    <w:rsid w:val="D57FD2B6"/>
    <w:rsid w:val="D7BF5316"/>
    <w:rsid w:val="DDFD3319"/>
    <w:rsid w:val="DF898671"/>
    <w:rsid w:val="DF9F2266"/>
    <w:rsid w:val="E2FE35F9"/>
    <w:rsid w:val="E5FF5063"/>
    <w:rsid w:val="E7638B3E"/>
    <w:rsid w:val="E7F182E2"/>
    <w:rsid w:val="EB742568"/>
    <w:rsid w:val="EDFF816C"/>
    <w:rsid w:val="EFC6F89B"/>
    <w:rsid w:val="F3ECB5D9"/>
    <w:rsid w:val="F5F7E364"/>
    <w:rsid w:val="F6ED205D"/>
    <w:rsid w:val="F74C0E53"/>
    <w:rsid w:val="F7FEA732"/>
    <w:rsid w:val="FEFF3FA7"/>
    <w:rsid w:val="FF5B290F"/>
    <w:rsid w:val="FF8C1583"/>
    <w:rsid w:val="FFBF99CE"/>
    <w:rsid w:val="FFCEF1F0"/>
    <w:rsid w:val="FFEE4573"/>
    <w:rsid w:val="FFF7A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80" w:lineRule="auto"/>
      <w:contextualSpacing/>
    </w:pPr>
    <w:rPr>
      <w:rFonts w:ascii="Calibri" w:hAnsi="Calibri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80" w:lineRule="auto"/>
      <w:contextualSpacing/>
    </w:pPr>
    <w:rPr>
      <w:rFonts w:ascii="Calibri" w:hAnsi="Calibri" w:eastAsia="微软雅黑"/>
      <w:sz w:val="21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80" w:line="280" w:lineRule="auto"/>
      <w:contextualSpacing/>
    </w:pPr>
    <w:rPr>
      <w:rFonts w:ascii="Calibri" w:hAnsi="Calibri" w:eastAsia="微软雅黑"/>
      <w:sz w:val="21"/>
    </w:r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企业用户_372573568</cp:lastModifiedBy>
  <dcterms:modified xsi:type="dcterms:W3CDTF">2026-07-02T16:47:01Z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09E21723D2EED85007C2446AEFE2CD3B_42</vt:lpwstr>
  </property>
</Properties>
</file>