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5B4F6">
      <w:pPr>
        <w:spacing w:before="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48"/>
        </w:rPr>
        <w:t>需求规格说明书</w:t>
      </w:r>
    </w:p>
    <w:p w14:paraId="7B6698EE">
      <w:pPr>
        <w:spacing w:before="0" w:after="3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64748B"/>
          <w:sz w:val="28"/>
        </w:rPr>
        <w:t>申城体系认证平台 Demo 功能模块版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BAB111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D18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8E9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V0.1 评审稿</w:t>
            </w:r>
          </w:p>
        </w:tc>
      </w:tr>
      <w:tr w14:paraId="35DEE67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A66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输出日期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FF0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2026-07-01</w:t>
            </w:r>
          </w:p>
        </w:tc>
      </w:tr>
      <w:tr w14:paraId="1051C47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4A2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DD7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归档材料提交、初次评定、专家评审、认证决定</w:t>
            </w:r>
          </w:p>
        </w:tc>
      </w:tr>
      <w:tr w14:paraId="5C5D207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7DB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原型依据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C2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归档材料提交详情、归档材料退回详情、初次评定详情、专家评审详情、二次评定/认证决定详情、业务状态机和业务流程图</w:t>
            </w:r>
          </w:p>
        </w:tc>
      </w:tr>
      <w:tr w14:paraId="50BA9F0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ED0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核心口径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D5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认证领域统一使用 Q/E/S/F；材料清单统一使用 MSF11-20 审核材料归档/上报清单 48 项。</w:t>
            </w:r>
          </w:p>
        </w:tc>
      </w:tr>
    </w:tbl>
    <w:p w14:paraId="1417FB9F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C367CC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B4FB">
            <w:pPr>
              <w:spacing w:after="6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编写原则</w:t>
            </w:r>
          </w:p>
          <w:p w14:paraId="132751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本说明书按开发落地视角组织：先说明业务对象、状态流转和数据关系，再按四个业务模块展开功能规格。每个功能模块均覆盖角色、目标、入口、数据、操作、状态、校验、异常、日志、权限和验收标准，减少开发阶段反复追问。</w:t>
            </w:r>
          </w:p>
        </w:tc>
      </w:tr>
    </w:tbl>
    <w:p w14:paraId="0B20B08B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53712D5D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1. 文档说明</w:t>
      </w:r>
    </w:p>
    <w:p w14:paraId="6BD83D09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1.1 本期模块范围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00"/>
        <w:gridCol w:w="2600"/>
        <w:gridCol w:w="3660"/>
      </w:tblGrid>
      <w:tr w14:paraId="147251E6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762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模块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D8B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主要角色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F92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对应页面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F97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业务目标</w:t>
            </w:r>
          </w:p>
        </w:tc>
      </w:tr>
      <w:tr w14:paraId="2FB5CFF0">
        <w:tc>
          <w:tcPr>
            <w:tcW w:w="1600" w:type="dxa"/>
          </w:tcPr>
          <w:p w14:paraId="0C80CBA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</w:t>
            </w:r>
          </w:p>
        </w:tc>
        <w:tc>
          <w:tcPr>
            <w:tcW w:w="1500" w:type="dxa"/>
          </w:tcPr>
          <w:p w14:paraId="6A4EBD2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</w:t>
            </w:r>
          </w:p>
        </w:tc>
        <w:tc>
          <w:tcPr>
            <w:tcW w:w="2600" w:type="dxa"/>
          </w:tcPr>
          <w:p w14:paraId="1CB7682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归档材料提交详情、归档材料退回处理详情</w:t>
            </w:r>
          </w:p>
        </w:tc>
        <w:tc>
          <w:tcPr>
            <w:tcW w:w="3660" w:type="dxa"/>
          </w:tcPr>
          <w:p w14:paraId="44789C3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检查系统带入材料、补齐缺失材料，并提交进入初次评定；处理初评或认证决定退回后的补正。</w:t>
            </w:r>
          </w:p>
        </w:tc>
      </w:tr>
      <w:tr w14:paraId="6F026728">
        <w:tc>
          <w:tcPr>
            <w:tcW w:w="1600" w:type="dxa"/>
          </w:tcPr>
          <w:p w14:paraId="0A544F7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</w:t>
            </w:r>
          </w:p>
        </w:tc>
        <w:tc>
          <w:tcPr>
            <w:tcW w:w="1500" w:type="dxa"/>
          </w:tcPr>
          <w:p w14:paraId="71ED100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初评协调员</w:t>
            </w:r>
          </w:p>
        </w:tc>
        <w:tc>
          <w:tcPr>
            <w:tcW w:w="2600" w:type="dxa"/>
          </w:tcPr>
          <w:p w14:paraId="1CFF711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初次评定详情</w:t>
            </w:r>
          </w:p>
        </w:tc>
        <w:tc>
          <w:tcPr>
            <w:tcW w:w="3660" w:type="dxa"/>
          </w:tcPr>
          <w:p w14:paraId="07B196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接收归档材料，指派专家，汇总专家反馈和问题复核结果，决定通过初评或退回补正。</w:t>
            </w:r>
          </w:p>
        </w:tc>
      </w:tr>
      <w:tr w14:paraId="231D6BEF">
        <w:tc>
          <w:tcPr>
            <w:tcW w:w="1600" w:type="dxa"/>
          </w:tcPr>
          <w:p w14:paraId="5DA4DC2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专家评审</w:t>
            </w:r>
          </w:p>
        </w:tc>
        <w:tc>
          <w:tcPr>
            <w:tcW w:w="1500" w:type="dxa"/>
          </w:tcPr>
          <w:p w14:paraId="4CB6607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评定专家</w:t>
            </w:r>
          </w:p>
        </w:tc>
        <w:tc>
          <w:tcPr>
            <w:tcW w:w="2600" w:type="dxa"/>
          </w:tcPr>
          <w:p w14:paraId="3A8130A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专家评审详情</w:t>
            </w:r>
          </w:p>
        </w:tc>
        <w:tc>
          <w:tcPr>
            <w:tcW w:w="3660" w:type="dxa"/>
          </w:tcPr>
          <w:p w14:paraId="17786A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按授权体系审阅材料文件，预览证据，登记问题、补充材料或补充审核要求，并提交评审结论。</w:t>
            </w:r>
          </w:p>
        </w:tc>
      </w:tr>
      <w:tr w14:paraId="6045FCDA">
        <w:tc>
          <w:tcPr>
            <w:tcW w:w="1600" w:type="dxa"/>
          </w:tcPr>
          <w:p w14:paraId="6828756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1500" w:type="dxa"/>
          </w:tcPr>
          <w:p w14:paraId="4CB1BEC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认证决定协调员</w:t>
            </w:r>
          </w:p>
        </w:tc>
        <w:tc>
          <w:tcPr>
            <w:tcW w:w="2600" w:type="dxa"/>
          </w:tcPr>
          <w:p w14:paraId="33F09E8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二次评定/认证决定详情</w:t>
            </w:r>
          </w:p>
        </w:tc>
        <w:tc>
          <w:tcPr>
            <w:tcW w:w="3660" w:type="dxa"/>
          </w:tcPr>
          <w:p w14:paraId="7A7867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在初评通过后开展认证决定，进行专家覆盖校验、问题清理和体系级通过/退回分流。</w:t>
            </w:r>
          </w:p>
        </w:tc>
      </w:tr>
    </w:tbl>
    <w:p w14:paraId="7F7DD7A7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6F60A05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1.2 统一术语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63B533B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D2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术语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F2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46422AA3">
        <w:tc>
          <w:tcPr>
            <w:tcW w:w="1900" w:type="dxa"/>
          </w:tcPr>
          <w:p w14:paraId="38AD93FD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0E79961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质量管理体系。</w:t>
            </w:r>
          </w:p>
        </w:tc>
      </w:tr>
      <w:tr w14:paraId="30AE3423">
        <w:tc>
          <w:tcPr>
            <w:tcW w:w="1900" w:type="dxa"/>
          </w:tcPr>
          <w:p w14:paraId="43490EEE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E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09A7FAD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环境管理体系。</w:t>
            </w:r>
          </w:p>
        </w:tc>
      </w:tr>
      <w:tr w14:paraId="4438A3FF">
        <w:tc>
          <w:tcPr>
            <w:tcW w:w="1900" w:type="dxa"/>
          </w:tcPr>
          <w:p w14:paraId="4538C1E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S</w:t>
            </w:r>
          </w:p>
        </w:tc>
        <w:tc>
          <w:tcPr>
            <w:tcW w:w="7460" w:type="dxa"/>
          </w:tcPr>
          <w:p w14:paraId="0584EF6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职业健康安全。</w:t>
            </w:r>
          </w:p>
        </w:tc>
      </w:tr>
      <w:tr w14:paraId="24E2771F">
        <w:tc>
          <w:tcPr>
            <w:tcW w:w="1900" w:type="dxa"/>
          </w:tcPr>
          <w:p w14:paraId="5D1DCF5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F</w:t>
            </w:r>
          </w:p>
        </w:tc>
        <w:tc>
          <w:tcPr>
            <w:tcW w:w="7460" w:type="dxa"/>
          </w:tcPr>
          <w:p w14:paraId="61029A6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食品安全体系。</w:t>
            </w:r>
          </w:p>
        </w:tc>
      </w:tr>
      <w:tr w14:paraId="6B10E812">
        <w:tc>
          <w:tcPr>
            <w:tcW w:w="1900" w:type="dxa"/>
          </w:tcPr>
          <w:p w14:paraId="7BE63C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</w:t>
            </w:r>
          </w:p>
        </w:tc>
        <w:tc>
          <w:tcPr>
            <w:tcW w:w="7460" w:type="dxa"/>
          </w:tcPr>
          <w:p w14:paraId="09DB09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审核材料归档/上报清单，当前版本共 48 项材料，是材料归档、评定和问题登记的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基准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清单。</w:t>
            </w:r>
          </w:p>
        </w:tc>
      </w:tr>
      <w:tr w14:paraId="531E2149">
        <w:tc>
          <w:tcPr>
            <w:tcW w:w="1900" w:type="dxa"/>
          </w:tcPr>
          <w:p w14:paraId="776AF99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</w:t>
            </w:r>
          </w:p>
        </w:tc>
        <w:tc>
          <w:tcPr>
            <w:tcW w:w="7460" w:type="dxa"/>
          </w:tcPr>
          <w:p w14:paraId="63EEC6E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 中的一项材料，是完整性校验和评定问题登记的最小业务对象。</w:t>
            </w:r>
          </w:p>
        </w:tc>
      </w:tr>
      <w:tr w14:paraId="14F2B849">
        <w:tc>
          <w:tcPr>
            <w:tcW w:w="1900" w:type="dxa"/>
          </w:tcPr>
          <w:p w14:paraId="7654A35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具体文件</w:t>
            </w:r>
          </w:p>
        </w:tc>
        <w:tc>
          <w:tcPr>
            <w:tcW w:w="7460" w:type="dxa"/>
          </w:tcPr>
          <w:p w14:paraId="7B67020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材料清单项下的附件、在线表单或资料库关联文件，仅作为证据展示，不单独承载评定结论。</w:t>
            </w:r>
          </w:p>
        </w:tc>
      </w:tr>
      <w:tr w14:paraId="00D126A7">
        <w:tc>
          <w:tcPr>
            <w:tcW w:w="1900" w:type="dxa"/>
          </w:tcPr>
          <w:p w14:paraId="76CC41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有效问题</w:t>
            </w:r>
          </w:p>
        </w:tc>
        <w:tc>
          <w:tcPr>
            <w:tcW w:w="7460" w:type="dxa"/>
          </w:tcPr>
          <w:p w14:paraId="1951668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尚未删除、尚未关闭、会影响通过/退回判断的问题记录。</w:t>
            </w:r>
          </w:p>
        </w:tc>
      </w:tr>
    </w:tbl>
    <w:p w14:paraId="25B67672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5CC21A78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2. 总体业务规则</w:t>
      </w:r>
    </w:p>
    <w:p w14:paraId="023A9C0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原型中的</w:t>
      </w:r>
      <w:r>
        <w:rPr>
          <w:rFonts w:hint="eastAsia" w:ascii="华文仿宋" w:hAnsi="华文仿宋" w:eastAsia="华文仿宋" w:cs="华文仿宋"/>
          <w:sz w:val="21"/>
        </w:rPr>
        <w:t>模拟项目认证领域统一为 Q/E/S/F作为默认体系。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实际业务中可能存在更多体系。</w:t>
      </w:r>
    </w:p>
    <w:p w14:paraId="049E6D3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材料清单统一使用 MSF11-20 的 48 项材料，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后续不排除会有增减，需要考虑维护的便捷性。</w:t>
      </w:r>
    </w:p>
    <w:p w14:paraId="571A8A7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评定对象是材料清单项，不是具体文件；具体文件仅作为材料项下的证据。</w:t>
      </w:r>
    </w:p>
    <w:p w14:paraId="03CF689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初次评定、专家评审和认证决定登记问题时，问题必须关联材料清单项，涉及体系</w:t>
      </w:r>
      <w:r>
        <w:rPr>
          <w:rFonts w:hint="eastAsia" w:ascii="华文仿宋" w:hAnsi="华文仿宋" w:eastAsia="华文仿宋" w:cs="华文仿宋"/>
          <w:sz w:val="21"/>
          <w:lang w:eastAsia="zh-CN"/>
        </w:rPr>
        <w:t>、</w:t>
      </w:r>
      <w:r>
        <w:rPr>
          <w:rFonts w:hint="eastAsia" w:ascii="华文仿宋" w:hAnsi="华文仿宋" w:eastAsia="华文仿宋" w:cs="华文仿宋"/>
          <w:sz w:val="21"/>
        </w:rPr>
        <w:t>问题类型、问题描述、处理要求和提交人。</w:t>
      </w:r>
    </w:p>
    <w:p w14:paraId="5A87E91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材料明细表固定为“具体文件名称 / 适用体系 / 操作”三列；文件来源、上传时间、类型等放在文件名下方辅助信息中。</w:t>
      </w:r>
    </w:p>
    <w:p w14:paraId="789CDFB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主操作按钮禁用时必须展示明确原因，例如缺失材料、专家覆盖不足、存在未关闭问题或当前状态不允许。</w:t>
      </w:r>
    </w:p>
    <w:p w14:paraId="7AEB82F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初评退回后，项目管理人员补充材料再次提交进入初次评定；认证决定退回后，再次提交直接回到认证决定，不再经过初评。</w:t>
      </w:r>
    </w:p>
    <w:p w14:paraId="1BD8295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认证决定通过后，任务进入已完结，相关页面只读，保留预览和历史记录查看能力。</w:t>
      </w:r>
    </w:p>
    <w:p w14:paraId="22AA1AC6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2.1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业务流程及状态</w:t>
      </w:r>
    </w:p>
    <w:p w14:paraId="55002720">
      <w:pP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业务流程</w:t>
      </w:r>
    </w:p>
    <w:p w14:paraId="6C08A629"/>
    <w:p w14:paraId="0FEDE396">
      <w:pP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drawing>
          <wp:inline distT="0" distB="0" distL="114300" distR="114300">
            <wp:extent cx="5927090" cy="7486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167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05C2">
      <w:pP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</w:p>
    <w:p w14:paraId="3D17E6EF">
      <w:pP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</w:p>
    <w:p w14:paraId="684C994B">
      <w:pPr>
        <w:rPr>
          <w:rFonts w:hint="default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业务核心状态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600"/>
        <w:gridCol w:w="3000"/>
        <w:gridCol w:w="2360"/>
      </w:tblGrid>
      <w:tr w14:paraId="42A56C46">
        <w:trPr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80D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状态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638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进入条件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F58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可执行动作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460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下一状态</w:t>
            </w:r>
          </w:p>
        </w:tc>
      </w:tr>
      <w:tr w14:paraId="49299F6B">
        <w:tc>
          <w:tcPr>
            <w:tcW w:w="1400" w:type="dxa"/>
          </w:tcPr>
          <w:p w14:paraId="7B823FE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草稿</w:t>
            </w:r>
          </w:p>
        </w:tc>
        <w:tc>
          <w:tcPr>
            <w:tcW w:w="2600" w:type="dxa"/>
          </w:tcPr>
          <w:p w14:paraId="58357A1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系统自动生成归档材料任务，材料未齐全。</w:t>
            </w:r>
          </w:p>
        </w:tc>
        <w:tc>
          <w:tcPr>
            <w:tcW w:w="3000" w:type="dxa"/>
          </w:tcPr>
          <w:p w14:paraId="654D25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查看材料、补充材料、资料库选择、删除补充文件。</w:t>
            </w:r>
          </w:p>
        </w:tc>
        <w:tc>
          <w:tcPr>
            <w:tcW w:w="2360" w:type="dxa"/>
          </w:tcPr>
          <w:p w14:paraId="64C4A50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待提交。</w:t>
            </w:r>
          </w:p>
        </w:tc>
      </w:tr>
      <w:tr w14:paraId="7FB6F291">
        <w:tc>
          <w:tcPr>
            <w:tcW w:w="1400" w:type="dxa"/>
          </w:tcPr>
          <w:p w14:paraId="4FF95E8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待提交</w:t>
            </w:r>
          </w:p>
        </w:tc>
        <w:tc>
          <w:tcPr>
            <w:tcW w:w="2600" w:type="dxa"/>
          </w:tcPr>
          <w:p w14:paraId="660FA52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必交材料在项目涉及体系下均已齐全。</w:t>
            </w:r>
          </w:p>
        </w:tc>
        <w:tc>
          <w:tcPr>
            <w:tcW w:w="3000" w:type="dxa"/>
          </w:tcPr>
          <w:p w14:paraId="0B9F1DC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提交初次评定。</w:t>
            </w:r>
          </w:p>
        </w:tc>
        <w:tc>
          <w:tcPr>
            <w:tcW w:w="2360" w:type="dxa"/>
          </w:tcPr>
          <w:p w14:paraId="5A7D791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初次评定。</w:t>
            </w:r>
          </w:p>
        </w:tc>
      </w:tr>
      <w:tr w14:paraId="6D888311">
        <w:tc>
          <w:tcPr>
            <w:tcW w:w="1400" w:type="dxa"/>
          </w:tcPr>
          <w:p w14:paraId="47D5042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</w:t>
            </w:r>
          </w:p>
        </w:tc>
        <w:tc>
          <w:tcPr>
            <w:tcW w:w="2600" w:type="dxa"/>
          </w:tcPr>
          <w:p w14:paraId="4E6157A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项目管理人员提交归档材料后进入。</w:t>
            </w:r>
          </w:p>
        </w:tc>
        <w:tc>
          <w:tcPr>
            <w:tcW w:w="3000" w:type="dxa"/>
          </w:tcPr>
          <w:p w14:paraId="12054F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初评协调员指派专家、登记/复核问题、通过或退回。</w:t>
            </w:r>
          </w:p>
        </w:tc>
        <w:tc>
          <w:tcPr>
            <w:tcW w:w="2360" w:type="dxa"/>
          </w:tcPr>
          <w:p w14:paraId="0272E9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二次评定/认证决定，或初次评定退回。</w:t>
            </w:r>
          </w:p>
        </w:tc>
      </w:tr>
      <w:tr w14:paraId="7E8A2C37">
        <w:tc>
          <w:tcPr>
            <w:tcW w:w="1400" w:type="dxa"/>
          </w:tcPr>
          <w:p w14:paraId="196EF97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初次评定退回</w:t>
            </w:r>
          </w:p>
        </w:tc>
        <w:tc>
          <w:tcPr>
            <w:tcW w:w="2600" w:type="dxa"/>
          </w:tcPr>
          <w:p w14:paraId="10FAA48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初评协调员确认退回。</w:t>
            </w:r>
          </w:p>
        </w:tc>
        <w:tc>
          <w:tcPr>
            <w:tcW w:w="3000" w:type="dxa"/>
          </w:tcPr>
          <w:p w14:paraId="093FCE1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项目管理人员查看原因并补充材料。</w:t>
            </w:r>
          </w:p>
        </w:tc>
        <w:tc>
          <w:tcPr>
            <w:tcW w:w="2360" w:type="dxa"/>
          </w:tcPr>
          <w:p w14:paraId="77D719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再次提交后回到初次评定。</w:t>
            </w:r>
          </w:p>
        </w:tc>
      </w:tr>
      <w:tr w14:paraId="28B3B0E3">
        <w:tc>
          <w:tcPr>
            <w:tcW w:w="1400" w:type="dxa"/>
          </w:tcPr>
          <w:p w14:paraId="11E3F43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2600" w:type="dxa"/>
          </w:tcPr>
          <w:p w14:paraId="1C71050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初评通过后进入。</w:t>
            </w:r>
          </w:p>
        </w:tc>
        <w:tc>
          <w:tcPr>
            <w:tcW w:w="3000" w:type="dxa"/>
          </w:tcPr>
          <w:p w14:paraId="760E97B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认证决定协调员指派专家、处理问题、体系级通过或退回。</w:t>
            </w:r>
          </w:p>
        </w:tc>
        <w:tc>
          <w:tcPr>
            <w:tcW w:w="2360" w:type="dxa"/>
          </w:tcPr>
          <w:p w14:paraId="578CD22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已完结，或二次评定退回。</w:t>
            </w:r>
          </w:p>
        </w:tc>
      </w:tr>
      <w:tr w14:paraId="429BFD8B">
        <w:tc>
          <w:tcPr>
            <w:tcW w:w="1400" w:type="dxa"/>
          </w:tcPr>
          <w:p w14:paraId="30D645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退回</w:t>
            </w:r>
          </w:p>
        </w:tc>
        <w:tc>
          <w:tcPr>
            <w:tcW w:w="2600" w:type="dxa"/>
          </w:tcPr>
          <w:p w14:paraId="691C138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认证决定退回一个或多个体系。</w:t>
            </w:r>
          </w:p>
        </w:tc>
        <w:tc>
          <w:tcPr>
            <w:tcW w:w="3000" w:type="dxa"/>
          </w:tcPr>
          <w:p w14:paraId="316CA1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项目管理人员按退回原因补充材料。</w:t>
            </w:r>
          </w:p>
        </w:tc>
        <w:tc>
          <w:tcPr>
            <w:tcW w:w="2360" w:type="dxa"/>
          </w:tcPr>
          <w:p w14:paraId="5997883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再次提交后直接回到二次评定/认证决定。</w:t>
            </w:r>
          </w:p>
        </w:tc>
      </w:tr>
      <w:tr w14:paraId="5BE5A992">
        <w:tc>
          <w:tcPr>
            <w:tcW w:w="1400" w:type="dxa"/>
          </w:tcPr>
          <w:p w14:paraId="3EA0353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已完结</w:t>
            </w:r>
          </w:p>
        </w:tc>
        <w:tc>
          <w:tcPr>
            <w:tcW w:w="2600" w:type="dxa"/>
          </w:tcPr>
          <w:p w14:paraId="6375A3F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认证决定全部通过。</w:t>
            </w:r>
          </w:p>
        </w:tc>
        <w:tc>
          <w:tcPr>
            <w:tcW w:w="3000" w:type="dxa"/>
          </w:tcPr>
          <w:p w14:paraId="74ADFC7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查看详情、预览文件、查看历史。</w:t>
            </w:r>
          </w:p>
        </w:tc>
        <w:tc>
          <w:tcPr>
            <w:tcW w:w="2360" w:type="dxa"/>
          </w:tcPr>
          <w:p w14:paraId="4F91A9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终态，不再流转。</w:t>
            </w:r>
          </w:p>
        </w:tc>
      </w:tr>
    </w:tbl>
    <w:p w14:paraId="6234B8BA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0F25E247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1DF09E6F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2B20C72E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3B4A191E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6956299F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6AC972C2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6FF22900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7031173D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44C9F507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0BBEC296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7C8A55C6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65889781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</w:p>
    <w:p w14:paraId="04D188A0">
      <w:p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详细业务模块状态机</w:t>
      </w:r>
    </w:p>
    <w:p w14:paraId="4D3E8F7A">
      <w:pPr>
        <w:spacing w:after="80" w:line="360" w:lineRule="auto"/>
      </w:pPr>
    </w:p>
    <w:p w14:paraId="7F9338D3">
      <w:pPr>
        <w:spacing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drawing>
          <wp:inline distT="0" distB="0" distL="114300" distR="114300">
            <wp:extent cx="5942965" cy="71716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19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3996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2.2 核心数据关系</w:t>
      </w:r>
    </w:p>
    <w:p w14:paraId="3AF8C77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认证项目 1:N 归档材料任务；一个认证项目生成一个归档材料任务。</w:t>
      </w:r>
    </w:p>
    <w:p w14:paraId="0FEA95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N:M 认证体系；当前任务默认包含 Q/E/S/F 四个体系。</w:t>
      </w:r>
    </w:p>
    <w:p w14:paraId="152E715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1:N 材料清单项；清单项来自 MSF11-20，按通用材料、一阶段材料、二阶段及其他审核材料分组。</w:t>
      </w:r>
    </w:p>
    <w:p w14:paraId="0FEDC46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具体文件；一个文件可覆盖一个或多个体系。</w:t>
      </w:r>
    </w:p>
    <w:p w14:paraId="07DBADA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评定问题；问题记录可涉及一个或多个体系。</w:t>
      </w:r>
    </w:p>
    <w:p w14:paraId="05C3E8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评定专家 N:M 体系/专业代码；专家材料范围和问题登记范围必须受授权限制。</w:t>
      </w:r>
    </w:p>
    <w:p w14:paraId="00F6CA5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认证决定支持体系级分流；同一任务中部分体系可通过，部分体系可退回。</w:t>
      </w:r>
    </w:p>
    <w:p w14:paraId="0AC0E5F3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3. 功能描述统一模板</w:t>
      </w:r>
    </w:p>
    <w:p w14:paraId="3C2B9799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后续每个功能模块均按以下维度描述。开发拆解任务、接口设计、测试用例和验收时应保持同一口径。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6B13240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24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维度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579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需要说明的内容</w:t>
            </w:r>
          </w:p>
        </w:tc>
      </w:tr>
      <w:tr w14:paraId="01831762">
        <w:tc>
          <w:tcPr>
            <w:tcW w:w="1900" w:type="dxa"/>
          </w:tcPr>
          <w:p w14:paraId="7C261F0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功能名称</w:t>
            </w:r>
          </w:p>
        </w:tc>
        <w:tc>
          <w:tcPr>
            <w:tcW w:w="7460" w:type="dxa"/>
          </w:tcPr>
          <w:p w14:paraId="764D22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使用业务语言命名，例如“提交初次评定”“登记材料问题”“按体系通过认证决定”。</w:t>
            </w:r>
          </w:p>
        </w:tc>
      </w:tr>
      <w:tr w14:paraId="7DECEE69">
        <w:tc>
          <w:tcPr>
            <w:tcW w:w="1900" w:type="dxa"/>
          </w:tcPr>
          <w:p w14:paraId="0DCA537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使用角色</w:t>
            </w:r>
          </w:p>
        </w:tc>
        <w:tc>
          <w:tcPr>
            <w:tcW w:w="7460" w:type="dxa"/>
          </w:tcPr>
          <w:p w14:paraId="42062EB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明确角色、权限范围和授权体系限制。</w:t>
            </w:r>
          </w:p>
        </w:tc>
      </w:tr>
      <w:tr w14:paraId="0C9DA96F">
        <w:tc>
          <w:tcPr>
            <w:tcW w:w="1900" w:type="dxa"/>
          </w:tcPr>
          <w:p w14:paraId="4BA23C8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业务目标</w:t>
            </w:r>
          </w:p>
        </w:tc>
        <w:tc>
          <w:tcPr>
            <w:tcW w:w="7460" w:type="dxa"/>
          </w:tcPr>
          <w:p w14:paraId="0C16ED6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说明用户进入功能后要完成的判断或动作。</w:t>
            </w:r>
          </w:p>
        </w:tc>
      </w:tr>
      <w:tr w14:paraId="2D72DA5C">
        <w:tc>
          <w:tcPr>
            <w:tcW w:w="1900" w:type="dxa"/>
          </w:tcPr>
          <w:p w14:paraId="45AC0C8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入口与前置条件</w:t>
            </w:r>
          </w:p>
        </w:tc>
        <w:tc>
          <w:tcPr>
            <w:tcW w:w="7460" w:type="dxa"/>
          </w:tcPr>
          <w:p w14:paraId="66A2EF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入口页面、按钮位置、当前任务状态、必需数据。</w:t>
            </w:r>
          </w:p>
        </w:tc>
      </w:tr>
      <w:tr w14:paraId="028D705F">
        <w:tc>
          <w:tcPr>
            <w:tcW w:w="1900" w:type="dxa"/>
          </w:tcPr>
          <w:p w14:paraId="6FF72FD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页面/弹窗要素</w:t>
            </w:r>
          </w:p>
        </w:tc>
        <w:tc>
          <w:tcPr>
            <w:tcW w:w="7460" w:type="dxa"/>
          </w:tcPr>
          <w:p w14:paraId="66E818A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展示区域、字段、按钮、筛选项、表格列和空状态。</w:t>
            </w:r>
          </w:p>
        </w:tc>
      </w:tr>
      <w:tr w14:paraId="1FF5ABB2">
        <w:tc>
          <w:tcPr>
            <w:tcW w:w="1900" w:type="dxa"/>
          </w:tcPr>
          <w:p w14:paraId="66F3585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数据来源</w:t>
            </w:r>
          </w:p>
        </w:tc>
        <w:tc>
          <w:tcPr>
            <w:tcW w:w="7460" w:type="dxa"/>
          </w:tcPr>
          <w:p w14:paraId="2D82A9F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来自项目、材料清单、文件库、专家库、问题记录、流程状态或操作日志。</w:t>
            </w:r>
          </w:p>
        </w:tc>
      </w:tr>
      <w:tr w14:paraId="34553EF0">
        <w:tc>
          <w:tcPr>
            <w:tcW w:w="1900" w:type="dxa"/>
          </w:tcPr>
          <w:p w14:paraId="6B65D3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操作流程</w:t>
            </w:r>
          </w:p>
        </w:tc>
        <w:tc>
          <w:tcPr>
            <w:tcW w:w="7460" w:type="dxa"/>
          </w:tcPr>
          <w:p w14:paraId="188A1ED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用户操作步骤、系统响应和页面刷新逻辑。</w:t>
            </w:r>
          </w:p>
        </w:tc>
      </w:tr>
      <w:tr w14:paraId="13AFC4E7">
        <w:tc>
          <w:tcPr>
            <w:tcW w:w="1900" w:type="dxa"/>
          </w:tcPr>
          <w:p w14:paraId="490F97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按钮条件</w:t>
            </w:r>
          </w:p>
        </w:tc>
        <w:tc>
          <w:tcPr>
            <w:tcW w:w="7460" w:type="dxa"/>
          </w:tcPr>
          <w:p w14:paraId="0A705A8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启用、禁用、只读、隐藏和禁用原因。</w:t>
            </w:r>
          </w:p>
        </w:tc>
      </w:tr>
      <w:tr w14:paraId="278F3D70">
        <w:tc>
          <w:tcPr>
            <w:tcW w:w="1900" w:type="dxa"/>
          </w:tcPr>
          <w:p w14:paraId="04392AF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校验规则</w:t>
            </w:r>
          </w:p>
        </w:tc>
        <w:tc>
          <w:tcPr>
            <w:tcW w:w="7460" w:type="dxa"/>
          </w:tcPr>
          <w:p w14:paraId="09AE256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必填、格式、范围、重复、体系覆盖、状态冲突等。</w:t>
            </w:r>
          </w:p>
        </w:tc>
      </w:tr>
      <w:tr w14:paraId="6262810D">
        <w:tc>
          <w:tcPr>
            <w:tcW w:w="1900" w:type="dxa"/>
          </w:tcPr>
          <w:p w14:paraId="704D073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状态流转</w:t>
            </w:r>
          </w:p>
        </w:tc>
        <w:tc>
          <w:tcPr>
            <w:tcW w:w="7460" w:type="dxa"/>
          </w:tcPr>
          <w:p w14:paraId="67C975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操作成功后任务状态、问题状态、专家状态或体系状态如何变化。</w:t>
            </w:r>
          </w:p>
        </w:tc>
      </w:tr>
      <w:tr w14:paraId="3B9BA79C">
        <w:tc>
          <w:tcPr>
            <w:tcW w:w="1900" w:type="dxa"/>
          </w:tcPr>
          <w:p w14:paraId="555B3D9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接口与保存</w:t>
            </w:r>
          </w:p>
        </w:tc>
        <w:tc>
          <w:tcPr>
            <w:tcW w:w="7460" w:type="dxa"/>
          </w:tcPr>
          <w:p w14:paraId="1960734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建议接口、入参、出参、落库字段和幂等要求。</w:t>
            </w:r>
          </w:p>
        </w:tc>
      </w:tr>
      <w:tr w14:paraId="3955AFB3">
        <w:tc>
          <w:tcPr>
            <w:tcW w:w="1900" w:type="dxa"/>
          </w:tcPr>
          <w:p w14:paraId="19CF30A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日志与通知</w:t>
            </w:r>
          </w:p>
        </w:tc>
        <w:tc>
          <w:tcPr>
            <w:tcW w:w="7460" w:type="dxa"/>
          </w:tcPr>
          <w:p w14:paraId="252E7CD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操作人、操作时间、原因、对象、前后状态，以及是否触发通知。</w:t>
            </w:r>
          </w:p>
        </w:tc>
      </w:tr>
      <w:tr w14:paraId="38909825">
        <w:tc>
          <w:tcPr>
            <w:tcW w:w="1900" w:type="dxa"/>
          </w:tcPr>
          <w:p w14:paraId="7F04D62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异常场景</w:t>
            </w:r>
          </w:p>
        </w:tc>
        <w:tc>
          <w:tcPr>
            <w:tcW w:w="7460" w:type="dxa"/>
          </w:tcPr>
          <w:p w14:paraId="382245E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加载失败、权限不足、并发变更、文件失败、状态已变化等。</w:t>
            </w:r>
          </w:p>
        </w:tc>
      </w:tr>
      <w:tr w14:paraId="0A5C029C">
        <w:tc>
          <w:tcPr>
            <w:tcW w:w="1900" w:type="dxa"/>
          </w:tcPr>
          <w:p w14:paraId="68A99C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验收标准</w:t>
            </w:r>
          </w:p>
        </w:tc>
        <w:tc>
          <w:tcPr>
            <w:tcW w:w="7460" w:type="dxa"/>
          </w:tcPr>
          <w:p w14:paraId="3344724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面向测试的可验证结果。</w:t>
            </w:r>
          </w:p>
        </w:tc>
      </w:tr>
    </w:tbl>
    <w:p w14:paraId="437BC7CE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190C463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2AB7AF8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4. 归档材料提交（项目管理人员）</w:t>
      </w:r>
    </w:p>
    <w:p w14:paraId="2CEE3E8C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该模块由项目管理人员使用，核心目标是确认系统带入的前序材料是否满足 MSF11-20 归档要求，补齐缺失材料，并按当前流程提交到初次评定或认证决定。</w:t>
      </w:r>
    </w:p>
    <w:p w14:paraId="4BAAFCC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4.1 模块定位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9DFD90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9C6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27B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</w:t>
            </w:r>
          </w:p>
        </w:tc>
      </w:tr>
      <w:tr w14:paraId="61F95F9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70A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DEA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补齐材料、判断是否可提交、处理退回原因、重新提交。</w:t>
            </w:r>
          </w:p>
        </w:tc>
      </w:tr>
      <w:tr w14:paraId="4284F03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CA4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0B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左侧材料导航 + 中间材料台账/明细 + 右侧完整性控制台。</w:t>
            </w:r>
          </w:p>
        </w:tc>
      </w:tr>
      <w:tr w14:paraId="11B20F5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96C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4A86">
            <w:pPr>
              <w:spacing w:after="0" w:line="360" w:lineRule="auto"/>
              <w:rPr>
                <w:rFonts w:hint="default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草稿、待提交、初次评定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初次评定退回、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认证决定、认证决定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退回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已完结</w:t>
            </w:r>
          </w:p>
        </w:tc>
      </w:tr>
    </w:tbl>
    <w:p w14:paraId="751C676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147B7EC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4.2 模块通用规则</w:t>
      </w:r>
    </w:p>
    <w:p w14:paraId="4BAC95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展示 MSF11-20 48 项材料，按通用材料、一阶段材料、二阶段及其他审核材料分组。</w:t>
      </w:r>
    </w:p>
    <w:p w14:paraId="63AEF34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快速筛选建议为“全部 / 缺失 / 已带入”；筛选结果同时影响左侧材料树和中间展示区域。</w:t>
      </w:r>
    </w:p>
    <w:p w14:paraId="4CD484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材料完整性按项目涉及体系分别计算，所有必交材料齐全后主按钮才启用。</w:t>
      </w:r>
    </w:p>
    <w:p w14:paraId="3F026FC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退回场景必须展示退回来源、退回原因、涉及体系、涉及材料和补正要求。</w:t>
      </w:r>
    </w:p>
    <w:p w14:paraId="6611E5F2">
      <w:pPr>
        <w:pStyle w:val="4"/>
        <w:spacing w:before="240" w:after="12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4.3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角色与业务目标</w:t>
      </w:r>
      <w:bookmarkStart w:id="0" w:name="_GoBack"/>
      <w:bookmarkEnd w:id="0"/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CC540C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A58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7DD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3FD9D90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5B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CBF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快速定位缺失、已带入或某体系相关材料，判断当前任务是否具备提交条件。</w:t>
            </w:r>
          </w:p>
        </w:tc>
      </w:tr>
      <w:tr w14:paraId="16459B7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7EE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F98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进入归档材料提交或退回处理详情页；任务未完结且当前角色具备项目材料管理权限。</w:t>
            </w:r>
          </w:p>
        </w:tc>
      </w:tr>
      <w:tr w14:paraId="1AD73EF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690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1A6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项目基本信息、项目涉及体系、MSF11-20 材料清单、材料文件、完整性统计、退回问题。</w:t>
            </w:r>
          </w:p>
        </w:tc>
      </w:tr>
    </w:tbl>
    <w:p w14:paraId="6CD12314">
      <w:pPr>
        <w:pStyle w:val="5"/>
        <w:spacing w:before="160"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原型页面</w:t>
      </w:r>
    </w:p>
    <w:p w14:paraId="2E9687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12485" cy="2755265"/>
            <wp:effectExtent l="0" t="0" r="571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4FF2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65D479E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2406FFF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顶部展示任务号、客户、项目体系 Q/E/S/F、当前状态和主操作按钮。</w:t>
      </w:r>
    </w:p>
    <w:p w14:paraId="3F12774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左侧提供认证领域多选、认证类型筛选、关键字搜索、快速筛选和分组材料树。</w:t>
      </w:r>
    </w:p>
    <w:p w14:paraId="0C3CE95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材料项第一行显示材料名称，第二行显示体系徽标，底部显示分类/必交/文件数或缺失状态。</w:t>
      </w:r>
    </w:p>
    <w:p w14:paraId="087DD31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中间区域支持材料台账视图和具体文件明细视图。</w:t>
      </w:r>
    </w:p>
    <w:p w14:paraId="65A8722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右侧控制台展示总体材料项数、已补齐、缺失项、各体系完整度和阻断原因。</w:t>
      </w:r>
    </w:p>
    <w:p w14:paraId="62BC08F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53531E7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用户进入页面后，系统加载项目、体系范围和 MSF11-20 清单。</w:t>
      </w:r>
    </w:p>
    <w:p w14:paraId="740564A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系统聚合前序环节文件和人工补充文件，计算每项材料覆盖体系。</w:t>
      </w:r>
    </w:p>
    <w:p w14:paraId="0B3151DE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用户通过体系、状态或关键词筛选材料。</w:t>
      </w:r>
    </w:p>
    <w:p w14:paraId="11D4BE1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点击材料项后，中间区域切换到该材料的具体文件列表或缺失空状态。</w:t>
      </w:r>
    </w:p>
    <w:p w14:paraId="66F35451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筛选变化后，右侧完整性统计同步刷新。</w:t>
      </w:r>
    </w:p>
    <w:p w14:paraId="09F3721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6CA09B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筛选不应删除材料清单，只改变当前展示范围。</w:t>
      </w:r>
    </w:p>
    <w:p w14:paraId="7039434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无文件材料必须显示缺失/未上传，不得从列表中移除。</w:t>
      </w:r>
    </w:p>
    <w:p w14:paraId="20DEE06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已完结状态下材料清单只读，保留预览能力。</w:t>
      </w:r>
    </w:p>
    <w:p w14:paraId="07A6AE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认证决定退回补正时，只允许编辑需补正材料或仍可按权限补充其他材料，具体范围由业务配置控制。</w:t>
      </w:r>
    </w:p>
    <w:p w14:paraId="478023E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816E71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默认展示 48 项材料，且分组数量与 MSF11-20 一致。</w:t>
      </w:r>
    </w:p>
    <w:p w14:paraId="7C10EE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切换体系筛选后，体系徽标和统计同步变化。</w:t>
      </w:r>
    </w:p>
    <w:p w14:paraId="72654DC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点击“仅看缺失”时，左侧只显示缺失材料，中间区域显示缺失说明和补充入口。</w:t>
      </w:r>
    </w:p>
    <w:p w14:paraId="1E56F8F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页面不得出现 IT 作为默认体系。</w:t>
      </w:r>
    </w:p>
    <w:p w14:paraId="18D3C7B7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4.4 本地上传与资料库选择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B46E6E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C6F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D1B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20C9CF4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FC8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CB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对缺失或需补正材料进行文件补充，并维护文件覆盖体系。</w:t>
            </w:r>
          </w:p>
        </w:tc>
      </w:tr>
      <w:tr w14:paraId="701BB05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A7C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05C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材料项详情、材料台账行或缺失空状态中的“本地上传”“资料库选择”按钮。</w:t>
            </w:r>
          </w:p>
        </w:tc>
      </w:tr>
      <w:tr w14:paraId="36F3A27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4A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8A5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当前材料项、适用体系、缺失体系、资料库文件、上传文件元数据。</w:t>
            </w:r>
          </w:p>
        </w:tc>
      </w:tr>
    </w:tbl>
    <w:p w14:paraId="7D01D05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220A72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2C16FA3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上传面板默认选中当前材料尚未覆盖的体系。</w:t>
      </w:r>
    </w:p>
    <w:p w14:paraId="1CC62FC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资料库弹窗支持分类、关键词、体系、文件类型和环节筛选。</w:t>
      </w:r>
    </w:p>
    <w:p w14:paraId="205348E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文件行展示具体文件名称、所属材料、来源、上传时间、适用体系和预览/删除操作。</w:t>
      </w:r>
    </w:p>
    <w:p w14:paraId="76F5B37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删除补充文件必须使用自定义确认弹窗，并说明删除后将重新计算完整性。</w:t>
      </w:r>
    </w:p>
    <w:p w14:paraId="6475B20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3C4C0ADA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用户选择当前材料项并点击补充入口。</w:t>
      </w:r>
    </w:p>
    <w:p w14:paraId="2D7DFD9C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系统打开上传面板或资料库弹窗，自动带出材料名称和建议体系。</w:t>
      </w:r>
    </w:p>
    <w:p w14:paraId="699DF78D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用户选择文件和覆盖体系后确认。</w:t>
      </w:r>
    </w:p>
    <w:p w14:paraId="47788FE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系统保存文件关联关系，并重新计算材料覆盖和任务完整性。</w:t>
      </w:r>
    </w:p>
    <w:p w14:paraId="713EBA9A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页面刷新材料项状态、文件数、右侧完整性和主按钮状态。</w:t>
      </w:r>
    </w:p>
    <w:p w14:paraId="6B6135E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B6F056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上传或资料库选择时，至少选择一个覆盖体系。</w:t>
      </w:r>
    </w:p>
    <w:p w14:paraId="46D459B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覆盖体系必须属于当前材料适用体系和项目涉及体系交集。</w:t>
      </w:r>
    </w:p>
    <w:p w14:paraId="6F3BDE0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同一材料下重复文件应提示用户确认或按业务规则拦截。</w:t>
      </w:r>
    </w:p>
    <w:p w14:paraId="39DA0DC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删除文件后如导致必交材料缺失，主按钮必须立即禁用并展示原因。</w:t>
      </w:r>
    </w:p>
    <w:p w14:paraId="5387303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772B3D3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/archive-tasks/{taskId}/materials/{materialId}/files：上传或关联资料库文件。</w:t>
      </w:r>
    </w:p>
    <w:p w14:paraId="7A531E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/archive-tasks/{taskId}/materials/{materialId}/files/{fileId}：删除人工补充关联。</w:t>
      </w:r>
    </w:p>
    <w:p w14:paraId="28DE3D2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/library/files：查询资料库候选文件。</w:t>
      </w:r>
    </w:p>
    <w:p w14:paraId="7B37F88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保存字段包括 materialId、fileId、fileName、sourceType、coveredSystems、uploadedBy、uploadedAt。</w:t>
      </w:r>
    </w:p>
    <w:p w14:paraId="293C398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7B5BD0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上传成功后材料项文件数增加，缺失体系减少。</w:t>
      </w:r>
    </w:p>
    <w:p w14:paraId="5323C33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资料库选择多个文件后可一次性关联到当前材料。</w:t>
      </w:r>
    </w:p>
    <w:p w14:paraId="42BDF57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删除文件后完整性重新计算，且操作日志可追溯。</w:t>
      </w:r>
    </w:p>
    <w:p w14:paraId="1E1E45F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所有反馈均使用页面内 toast 或 modal，不使用浏览器默认 alert/confirm。</w:t>
      </w:r>
    </w:p>
    <w:p w14:paraId="32B9DC59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4.5 提交初次评定/重新提交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09E1B6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0F2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1B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1640C01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9CE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CBB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在材料完整性满足要求后，将任务提交到下一评定节点。</w:t>
            </w:r>
          </w:p>
        </w:tc>
      </w:tr>
      <w:tr w14:paraId="572FB15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9A6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667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顶部或右侧控制台主按钮；草稿/待提交/退回补正状态下可见。</w:t>
            </w:r>
          </w:p>
        </w:tc>
      </w:tr>
      <w:tr w14:paraId="7759D87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4E9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5C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任务状态、完整性校验结果、退回来源、补正记录、当前用户权限。</w:t>
            </w:r>
          </w:p>
        </w:tc>
      </w:tr>
    </w:tbl>
    <w:p w14:paraId="6BB62B25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6A9598D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36D414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主按钮文案在首次提交时为“提交初次评定”。</w:t>
      </w:r>
    </w:p>
    <w:p w14:paraId="487D76F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初评退回后再次提交仍进入初次评定，可沿用“重新提交初次评定”或业务确认后的文案。</w:t>
      </w:r>
    </w:p>
    <w:p w14:paraId="640FA2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认证决定退回后再次提交应进入认证决定，按钮文案需体现“重新提交认证决定”。</w:t>
      </w:r>
    </w:p>
    <w:p w14:paraId="79623D5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提交确认弹窗展示即将进入的下一节点、材料完整性和未解决风险提示。</w:t>
      </w:r>
    </w:p>
    <w:p w14:paraId="68A9E94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E871F5B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用户点击提交按钮。</w:t>
      </w:r>
    </w:p>
    <w:p w14:paraId="4E499051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系统执行完整性校验和状态校验。</w:t>
      </w:r>
    </w:p>
    <w:p w14:paraId="51B2B71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校验通过后打开确认弹窗。</w:t>
      </w:r>
    </w:p>
    <w:p w14:paraId="0EFED60E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用户确认提交后，系统变更任务状态并写入流程日志。</w:t>
      </w:r>
    </w:p>
    <w:p w14:paraId="07D2EB5F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页面显示提交成功，并跳转或提示进入对应评定节点。</w:t>
      </w:r>
    </w:p>
    <w:p w14:paraId="6D774F1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C8C891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存在必交材料缺失时按钮禁用，必须展示缺失体系和缺失项数。</w:t>
      </w:r>
    </w:p>
    <w:p w14:paraId="64FA406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任务已进入评定中或已完结时，不允许重复提交。</w:t>
      </w:r>
    </w:p>
    <w:p w14:paraId="63368B4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认证决定退回后的重新提交不得回到初评。</w:t>
      </w:r>
    </w:p>
    <w:p w14:paraId="5422721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提交接口需要防重复点击和幂等处理。</w:t>
      </w:r>
    </w:p>
    <w:p w14:paraId="6285FF5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702B1A9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/archive-tasks/{taskId}/submit：提交或重新提交任务。</w:t>
      </w:r>
    </w:p>
    <w:p w14:paraId="01B1444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请求需包含 currentStatus、submitTarget、补正说明可选字段。</w:t>
      </w:r>
    </w:p>
    <w:p w14:paraId="26B5358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响应返回新状态、下一处理角色、流程实例节点和提示文案。</w:t>
      </w:r>
    </w:p>
    <w:p w14:paraId="6D7A28F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5289F96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材料缺失时提交按钮不可点击，且原因明确。</w:t>
      </w:r>
    </w:p>
    <w:p w14:paraId="3054807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材料齐全时提交按钮启用，确认后状态正确流转。</w:t>
      </w:r>
    </w:p>
    <w:p w14:paraId="6926523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初评退回和认证决定退回的重新提交路径符合状态机。</w:t>
      </w:r>
    </w:p>
    <w:p w14:paraId="1CB3668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提交成功后产生流程日志和通知待办。</w:t>
      </w:r>
    </w:p>
    <w:p w14:paraId="379B5FEF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0DF26D5A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5. 初次评定（初评协调员）</w:t>
      </w:r>
    </w:p>
    <w:p w14:paraId="307B0001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该模块由初评协调员使用，核心目标是接收归档材料、完成专家覆盖、汇总专家意见和整改问题，并决定任务是否通过初评或退回项目管理人员补正。</w:t>
      </w:r>
    </w:p>
    <w:p w14:paraId="731CA94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5.1 模块定位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ABE79F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7D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对应原型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E2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初次评定-详情-复核 2.html</w:t>
            </w:r>
          </w:p>
        </w:tc>
      </w:tr>
      <w:tr w14:paraId="3229AB4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507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29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初评协调员/初评管理员</w:t>
            </w:r>
          </w:p>
        </w:tc>
      </w:tr>
      <w:tr w14:paraId="29C152B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C8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F9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指派专家、复核问题、判断通过/退回条件。</w:t>
            </w:r>
          </w:p>
        </w:tc>
      </w:tr>
      <w:tr w14:paraId="35E6C6E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A0E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01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左侧评审材料清单 + 中间问题/文件工作区 + 右侧初评控制台。</w:t>
            </w:r>
          </w:p>
        </w:tc>
      </w:tr>
      <w:tr w14:paraId="3563CF5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77D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5E1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初次评定、初次评定退回、二次评定/认证决定。</w:t>
            </w:r>
          </w:p>
        </w:tc>
      </w:tr>
    </w:tbl>
    <w:p w14:paraId="4D640AAC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92DAD3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5.2 模块通用规则</w:t>
      </w:r>
    </w:p>
    <w:p w14:paraId="1CE6C21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初评控制台必须展示专家覆盖、专家提交进度、有效问题、待复核问题和当前可执行动作。</w:t>
      </w:r>
    </w:p>
    <w:p w14:paraId="5BC1E74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问题登记和复核均落在材料清单项级别，不对具体文件逐行给出评定状态。</w:t>
      </w:r>
    </w:p>
    <w:p w14:paraId="0D904D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专家覆盖不足时可以保存专家指派进度，但不得通过初评。</w:t>
      </w:r>
    </w:p>
    <w:p w14:paraId="0845317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存在有效未关闭问题时不得通过初评，可执行退回任务。</w:t>
      </w:r>
    </w:p>
    <w:p w14:paraId="269DB0B6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5.3 专家指派与覆盖校验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25EBE4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86B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80A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0D2C826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1D4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174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为任务分配覆盖 Q/E/S/F 体系的专家，并校验授权体系覆盖是否满足评定要求。</w:t>
            </w:r>
          </w:p>
        </w:tc>
      </w:tr>
      <w:tr w14:paraId="7A6FCAB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BBA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42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初评详情页右侧“专家覆盖”卡片中的“指派/调整”按钮。</w:t>
            </w:r>
          </w:p>
        </w:tc>
      </w:tr>
      <w:tr w14:paraId="587E3E3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1F9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5B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专家库、专家授权体系、专业代码、当前指派记录、项目体系。</w:t>
            </w:r>
          </w:p>
        </w:tc>
      </w:tr>
    </w:tbl>
    <w:p w14:paraId="50A8E2C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D1D422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4B2C31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专家弹窗提供领域、姓名、机构等筛选。</w:t>
      </w:r>
    </w:p>
    <w:p w14:paraId="1E29338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候选专家列表展示姓名、所属机构、授权体系、专业代码、当前负责项目数和预计完成时间。</w:t>
      </w:r>
    </w:p>
    <w:p w14:paraId="0C6BA5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覆盖预览实时展示已覆盖体系和缺失体系。</w:t>
      </w:r>
    </w:p>
    <w:p w14:paraId="6400590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已指派专家卡片展示负责体系、提交状态、问题数和调整入口。</w:t>
      </w:r>
    </w:p>
    <w:p w14:paraId="18609C6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5ADA19F5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协调员打开专家指派弹窗。</w:t>
      </w:r>
    </w:p>
    <w:p w14:paraId="05BEB55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系统加载候选专家并排除已指派专家。</w:t>
      </w:r>
    </w:p>
    <w:p w14:paraId="17E94257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协调员选择专家及其负责体系。</w:t>
      </w:r>
    </w:p>
    <w:p w14:paraId="38D70657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系统实时计算覆盖预览。</w:t>
      </w:r>
    </w:p>
    <w:p w14:paraId="7600539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确认后保存指派记录并通知专家。</w:t>
      </w:r>
    </w:p>
    <w:p w14:paraId="34BAF6E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C263D1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专家负责体系必须在其授权范围内。</w:t>
      </w:r>
    </w:p>
    <w:p w14:paraId="24EFA7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同一体系可由多个专家覆盖，但通过初评前所有项目体系必须至少被覆盖。</w:t>
      </w:r>
    </w:p>
    <w:p w14:paraId="19B058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替换专家时必须填写原因，并保留原专家相关问题和处理历史。</w:t>
      </w:r>
    </w:p>
    <w:p w14:paraId="515C3FC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专家已提交后调整专家需记录日志，并按业务规则决定是否重新评审。</w:t>
      </w:r>
    </w:p>
    <w:p w14:paraId="622E662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36F2915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/experts：查询专家候选列表。</w:t>
      </w:r>
    </w:p>
    <w:p w14:paraId="6E66154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/first-review/{taskId}/experts：保存专家指派。</w:t>
      </w:r>
    </w:p>
    <w:p w14:paraId="27FEBD3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/first-review/{taskId}/experts/{assignmentId}/replace：替换专家并保存原因。</w:t>
      </w:r>
    </w:p>
    <w:p w14:paraId="2D469B5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6E4AE9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未覆盖全部体系时，控制台显示缺失体系。</w:t>
      </w:r>
    </w:p>
    <w:p w14:paraId="4DF7530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指派成功后专家卡片出现在右侧控制台。</w:t>
      </w:r>
    </w:p>
    <w:p w14:paraId="0D2159D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替换专家后保留调整日志。</w:t>
      </w:r>
    </w:p>
    <w:p w14:paraId="72E266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专家覆盖不足时“通过初评”不可用。</w:t>
      </w:r>
    </w:p>
    <w:p w14:paraId="72B02F1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5.4 问题登记、复核与历史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07EF6C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6EC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A1B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2CDBDA7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0D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746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登记协调员发现的问题，复核专家或项目管理人员处理结果，形成通过/退回判断依据。</w:t>
            </w:r>
          </w:p>
        </w:tc>
      </w:tr>
      <w:tr w14:paraId="1F8561A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EDF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70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中间问题清单、材料详情问题区或右侧控制台问题统计入口。</w:t>
            </w:r>
          </w:p>
        </w:tc>
      </w:tr>
      <w:tr w14:paraId="0B79B9C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61D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104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材料清单项、问题记录、整改说明、整改附件、操作日志、专家反馈。</w:t>
            </w:r>
          </w:p>
        </w:tc>
      </w:tr>
    </w:tbl>
    <w:p w14:paraId="17D7E4C9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B5BA91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7AB488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问题清单展示材料、涉及体系、问题类型、问题描述、来源、复核状态和操作。</w:t>
      </w:r>
    </w:p>
    <w:p w14:paraId="2C65711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问题类型至少包括材料问题、补充材料、补充审核要求。</w:t>
      </w:r>
    </w:p>
    <w:p w14:paraId="0A7C173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问题登记弹窗包含材料项、问题类型、涉及体系、问题描述、处理要求和附件。</w:t>
      </w:r>
    </w:p>
    <w:p w14:paraId="20C5B9C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历史弹窗展示问题创建、修改、通过、退回、撤回和删除记录。</w:t>
      </w:r>
    </w:p>
    <w:p w14:paraId="19355B1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8D7BFF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协调员在全部材料或单项材料范围内打开问题登记弹窗。</w:t>
      </w:r>
    </w:p>
    <w:p w14:paraId="791E19D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选择材料项和问题类型，系统按材料适用体系生成可选体系。</w:t>
      </w:r>
    </w:p>
    <w:p w14:paraId="766C06E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填写问题描述和处理要求后保存。</w:t>
      </w:r>
    </w:p>
    <w:p w14:paraId="4DFDB293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项目管理人员补正后，协调员执行通过、退回或撤回操作。</w:t>
      </w:r>
    </w:p>
    <w:p w14:paraId="443BE89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系统更新问题状态，并刷新控制台判断条件。</w:t>
      </w:r>
    </w:p>
    <w:p w14:paraId="4449A2F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3B360BE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问题描述必填，涉及体系至少选择一个。</w:t>
      </w:r>
    </w:p>
    <w:p w14:paraId="4E82B1D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问题不能关联到具体文件作为评定结论对象。</w:t>
      </w:r>
    </w:p>
    <w:p w14:paraId="3ED3F7A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删除问题、退回复核、撤回通过必须填写原因。</w:t>
      </w:r>
    </w:p>
    <w:p w14:paraId="39A6C52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已关闭问题不再阻断通过，但仍需保留历史。</w:t>
      </w:r>
    </w:p>
    <w:p w14:paraId="07DE02E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50A4DE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/review-issues：新增问题。</w:t>
      </w:r>
    </w:p>
    <w:p w14:paraId="48CF22C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PUT /review-issues/{issueId}：编辑问题。</w:t>
      </w:r>
    </w:p>
    <w:p w14:paraId="36F06D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/review-issues/{issueId}/pass：复核通过。</w:t>
      </w:r>
    </w:p>
    <w:p w14:paraId="7080CE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/review-issues/{issueId}/return：退回复核。</w:t>
      </w:r>
    </w:p>
    <w:p w14:paraId="2034E0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/review-issues/{issueId}：逻辑删除问题并保存原因。</w:t>
      </w:r>
    </w:p>
    <w:p w14:paraId="132517E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26E20C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问题保存后在对应材料项和全部问题清单中同步出现。</w:t>
      </w:r>
    </w:p>
    <w:p w14:paraId="04DD634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问题状态变化后控制台有效问题数实时更新。</w:t>
      </w:r>
    </w:p>
    <w:p w14:paraId="25C990F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问题历史可按单条问题查看。</w:t>
      </w:r>
    </w:p>
    <w:p w14:paraId="52988C3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无有效问题且专家覆盖/提交满足条件时，才允许通过初评。</w:t>
      </w:r>
    </w:p>
    <w:p w14:paraId="4C1F1E5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5.5 通过初评/退回任务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188FDE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92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FE1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7A3355D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A8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9AC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基于专家覆盖、专家评审完成情况和问题关闭情况，给出初评结论。</w:t>
            </w:r>
          </w:p>
        </w:tc>
      </w:tr>
      <w:tr w14:paraId="7DAC815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E33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399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顶部操作区或右侧“整改复核判断”卡片。</w:t>
            </w:r>
          </w:p>
        </w:tc>
      </w:tr>
      <w:tr w14:paraId="0DD64D9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A0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73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专家覆盖、专家提交状态、有效问题、材料文件、任务状态。</w:t>
            </w:r>
          </w:p>
        </w:tc>
      </w:tr>
    </w:tbl>
    <w:p w14:paraId="4539B71D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E4C3DA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19AF251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通过初评按钮显示在满足条件时启用。</w:t>
      </w:r>
    </w:p>
    <w:p w14:paraId="2A7D749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退回任务按钮在存在有效问题或需要项目管理人员补正时启用。</w:t>
      </w:r>
    </w:p>
    <w:p w14:paraId="3232D2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确认弹窗展示通过或退回后的下一节点、阻断项和处理说明。</w:t>
      </w:r>
    </w:p>
    <w:p w14:paraId="114FFE7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退回时必须填写退回原因，可关联具体问题和材料项。</w:t>
      </w:r>
    </w:p>
    <w:p w14:paraId="16ABA34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42099D9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协调员查看右侧控制台判断结果。</w:t>
      </w:r>
    </w:p>
    <w:p w14:paraId="1B37351C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满足通过条件时点击通过初评并确认。</w:t>
      </w:r>
    </w:p>
    <w:p w14:paraId="3155C05B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存在阻断问题时点击退回任务并填写退回原因。</w:t>
      </w:r>
    </w:p>
    <w:p w14:paraId="7DC0108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系统变更任务状态，生成流程日志和待办通知。</w:t>
      </w:r>
    </w:p>
    <w:p w14:paraId="3AAD369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762B26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通过初评条件：专家覆盖完整、必要专家已提交、无有效未关闭问题、任务仍处于初评中。</w:t>
      </w:r>
    </w:p>
    <w:p w14:paraId="2BAEB33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退回条件：存在有效问题、补正要求或初评协调员确认材料不满足要求。</w:t>
      </w:r>
    </w:p>
    <w:p w14:paraId="77D54D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任务状态变化后，初评页面进入只读或结果态。</w:t>
      </w:r>
    </w:p>
    <w:p w14:paraId="3CE70F2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7428018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/first-review/{taskId}/pass：通过初评。</w:t>
      </w:r>
    </w:p>
    <w:p w14:paraId="4AECFE7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/first-review/{taskId}/return：退回归档材料补正。</w:t>
      </w:r>
    </w:p>
    <w:p w14:paraId="2F7125A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接口需校验当前状态和版本号，避免并发重复决策。</w:t>
      </w:r>
    </w:p>
    <w:p w14:paraId="01ED81E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6E6542C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通过后任务进入认证决定节点。</w:t>
      </w:r>
    </w:p>
    <w:p w14:paraId="76771C3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退回后任务进入初次评定退回，项目管理人员可查看退回原因。</w:t>
      </w:r>
    </w:p>
    <w:p w14:paraId="0711372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不满足条件时按钮禁用并展示明确阻断原因。</w:t>
      </w:r>
    </w:p>
    <w:p w14:paraId="7605DB8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所有决策均写入流程日志。</w:t>
      </w:r>
    </w:p>
    <w:p w14:paraId="2636D6C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1B03DA2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6. 专家评审（专家）</w:t>
      </w:r>
    </w:p>
    <w:p w14:paraId="62B1F4F6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该模块由评定专家使用，核心目标是按授权体系审阅材料和文件，登记材料项级别的问题、补充材料或补充审核要求，并提交个人评审结果给协调员。</w:t>
      </w:r>
    </w:p>
    <w:p w14:paraId="45409D1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6.1 模块定位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534B27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0D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对应原型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71F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专家评审详情-预览登记优化 2.html</w:t>
            </w:r>
          </w:p>
        </w:tc>
      </w:tr>
      <w:tr w14:paraId="07B1B1B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82B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6C3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</w:t>
            </w:r>
          </w:p>
        </w:tc>
      </w:tr>
      <w:tr w14:paraId="684282F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E3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061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按授权体系审阅、预览文件、登记问题、提交评审。</w:t>
            </w:r>
          </w:p>
        </w:tc>
      </w:tr>
      <w:tr w14:paraId="5202044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C83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94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左侧授权材料清单 + 中间问题与材料明细 + 右侧专家任务状态。</w:t>
            </w:r>
          </w:p>
        </w:tc>
      </w:tr>
      <w:tr w14:paraId="6BEB41C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270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620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待评审、评审中、已提交、被退回复核/需补充说明。</w:t>
            </w:r>
          </w:p>
        </w:tc>
      </w:tr>
    </w:tbl>
    <w:p w14:paraId="12097DF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EE673D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6.2 模块通用规则</w:t>
      </w:r>
    </w:p>
    <w:p w14:paraId="1E0004A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专家只展示包含其授权体系的材料；完全不包含授权体系的材料不进入专家材料树。</w:t>
      </w:r>
    </w:p>
    <w:p w14:paraId="2E31915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专家可登记的问题必须关联材料清单项，并限制在其授权体系范围内。</w:t>
      </w:r>
    </w:p>
    <w:p w14:paraId="1A478E8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专家可预览文件并在预览窗口直接发起问题登记，但问题仍归属材料项。</w:t>
      </w:r>
    </w:p>
    <w:p w14:paraId="41EDE40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专家提交后，除非协调员退回或允许补充，否则专家侧进入只读。</w:t>
      </w:r>
    </w:p>
    <w:p w14:paraId="28638608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6.3 授权材料范围与筛选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2A6EBD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DFF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9DA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6502ABD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FC6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15F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确保专家只处理被授权的体系材料，降低误评其他体系材料的风险。</w:t>
            </w:r>
          </w:p>
        </w:tc>
      </w:tr>
      <w:tr w14:paraId="13CCF72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471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921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专家从待办进入专家评审详情页。</w:t>
            </w:r>
          </w:p>
        </w:tc>
      </w:tr>
      <w:tr w14:paraId="0742085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199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E0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专家指派记录、授权体系、MSF11-20 材料清单、材料文件、问题记录。</w:t>
            </w:r>
          </w:p>
        </w:tc>
      </w:tr>
    </w:tbl>
    <w:p w14:paraId="1E45830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27BE690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14C80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左侧显示专家姓名、角色、授权体系和当前可评审材料数。</w:t>
      </w:r>
    </w:p>
    <w:p w14:paraId="04B9B72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体系筛选在单体系专家场景下可固定为授权体系；多体系专家可在授权范围内切换。</w:t>
      </w:r>
    </w:p>
    <w:p w14:paraId="508B5CB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快速筛选包括全部、有问题、无问题、无文件。</w:t>
      </w:r>
    </w:p>
    <w:p w14:paraId="2BD3D43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材料树统计按授权后的材料范围计算。</w:t>
      </w:r>
    </w:p>
    <w:p w14:paraId="0C4BC80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219DE83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专家进入页面后，系统读取其指派和授权体系。</w:t>
      </w:r>
    </w:p>
    <w:p w14:paraId="7F581565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系统过滤材料清单，只保留包含授权体系的材料。</w:t>
      </w:r>
    </w:p>
    <w:p w14:paraId="205E819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专家通过筛选或搜索定位材料。</w:t>
      </w:r>
    </w:p>
    <w:p w14:paraId="4221FCF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点击材料项后，中间区域展示该材料的问题和文件证据。</w:t>
      </w:r>
    </w:p>
    <w:p w14:paraId="716189D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CA9778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专家不得查看与授权体系完全无关的材料。</w:t>
      </w:r>
    </w:p>
    <w:p w14:paraId="5F00D2E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跨体系材料可展示全部体系徽标，但非授权体系应只读或弱化。</w:t>
      </w:r>
    </w:p>
    <w:p w14:paraId="65F137F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无文件材料仍需展示，以便专家登记补充材料要求。</w:t>
      </w:r>
    </w:p>
    <w:p w14:paraId="7698102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646264A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/expert-review/{assignmentId}：获取专家评审任务。</w:t>
      </w:r>
    </w:p>
    <w:p w14:paraId="425C610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/expert-review/{assignmentId}/materials：获取授权过滤后的材料和文件。</w:t>
      </w:r>
    </w:p>
    <w:p w14:paraId="65E6C59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1A4CC4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Q 专家只看到包含 Q 的材料。</w:t>
      </w:r>
    </w:p>
    <w:p w14:paraId="1B22B9C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统计数量与过滤后的材料范围一致。</w:t>
      </w:r>
    </w:p>
    <w:p w14:paraId="40335B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搜索和快速筛选不会越权展示材料。</w:t>
      </w:r>
    </w:p>
    <w:p w14:paraId="0513A78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6.4 文件预览与问题登记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1CD961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C3C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778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419A81B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DBB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24D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在查看具体证据时快速登记材料项级别问题。</w:t>
            </w:r>
          </w:p>
        </w:tc>
      </w:tr>
      <w:tr w14:paraId="3313E8A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CA7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C8B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材料明细表“预览/查看表单”按钮，或问题面板“登记问题”按钮。</w:t>
            </w:r>
          </w:p>
        </w:tc>
      </w:tr>
      <w:tr w14:paraId="0DF079B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999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39F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文件信息、材料项、已有问题、在线表单内容、附件预览信息。</w:t>
            </w:r>
          </w:p>
        </w:tc>
      </w:tr>
    </w:tbl>
    <w:p w14:paraId="187F780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88F496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AB8B9A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预览弹窗左侧提供当前评审范围内的材料文件目录。</w:t>
      </w:r>
    </w:p>
    <w:p w14:paraId="0D160D8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预览区域展示附件或在线表单模拟内容。</w:t>
      </w:r>
    </w:p>
    <w:p w14:paraId="348929C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预览工具区可切换上一份/下一份文件，并直接登记问题。</w:t>
      </w:r>
    </w:p>
    <w:p w14:paraId="16DF60B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问题登记弹窗包含问题类型、材料项、涉及体系、问题描述和处理要求。</w:t>
      </w:r>
    </w:p>
    <w:p w14:paraId="7546475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53BB921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专家点击文件预览。</w:t>
      </w:r>
    </w:p>
    <w:p w14:paraId="4D3AFF77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系统打开预览弹窗并构建当前授权范围内的文件目录。</w:t>
      </w:r>
    </w:p>
    <w:p w14:paraId="337A8AD6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专家在预览中发现问题后点击登记问题。</w:t>
      </w:r>
    </w:p>
    <w:p w14:paraId="7B538DA1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系统自动带入当前文件所属材料项，但保存时只关联材料项。</w:t>
      </w:r>
    </w:p>
    <w:p w14:paraId="403230B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保存后问题出现在材料问题清单和右侧统计中。</w:t>
      </w:r>
    </w:p>
    <w:p w14:paraId="64D84A3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17C9BE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问题涉及体系只能从专家授权体系与材料适用体系交集中选择。</w:t>
      </w:r>
    </w:p>
    <w:p w14:paraId="1B08335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问题描述必填，问题类型必选。</w:t>
      </w:r>
    </w:p>
    <w:p w14:paraId="1C6B404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从预览发起的问题不得把具体文件作为评定结论对象。</w:t>
      </w:r>
    </w:p>
    <w:p w14:paraId="31F7A98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专家已提交后不得新增或删除问题，除非任务被退回给专家。</w:t>
      </w:r>
    </w:p>
    <w:p w14:paraId="7457545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2D60FD8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/files/{fileId}/preview：获取预览信息或预览地址。</w:t>
      </w:r>
    </w:p>
    <w:p w14:paraId="6B68E5A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/expert-review/{assignmentId}/issues：专家登记问题。</w:t>
      </w:r>
    </w:p>
    <w:p w14:paraId="2D2601F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/expert-review/{assignmentId}/issues/{issueId}：删除专家本人未提交前的问题。</w:t>
      </w:r>
    </w:p>
    <w:p w14:paraId="200DBD3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449715B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从文件预览登记问题后，问题归属该文件所属材料项。</w:t>
      </w:r>
    </w:p>
    <w:p w14:paraId="124720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专家无法选择非授权体系。</w:t>
      </w:r>
    </w:p>
    <w:p w14:paraId="1D859E0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问题保存后材料树显示问题数。</w:t>
      </w:r>
    </w:p>
    <w:p w14:paraId="2D5CEA6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预览切换不会丢失未保存的问题草稿，或需在切换前明确提示。</w:t>
      </w:r>
    </w:p>
    <w:p w14:paraId="7ABA1BC9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6.5 提交专家评审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799D7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1F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DE4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0562465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B0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593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完成个人授权范围内材料审阅后提交评审结果，供协调员汇总判断。</w:t>
            </w:r>
          </w:p>
        </w:tc>
      </w:tr>
      <w:tr w14:paraId="5E08E79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8BC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3A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专家评审页顶部或右侧任务状态卡片中的“提交评审”按钮。</w:t>
            </w:r>
          </w:p>
        </w:tc>
      </w:tr>
      <w:tr w14:paraId="52B8D66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DF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40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专家授权材料范围、已查看材料、问题记录、专家评审状态。</w:t>
            </w:r>
          </w:p>
        </w:tc>
      </w:tr>
    </w:tbl>
    <w:p w14:paraId="3CD2A29F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692E192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3160913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右侧任务状态展示授权材料数、已查看材料数、问题数和提交状态。</w:t>
      </w:r>
    </w:p>
    <w:p w14:paraId="71F1F0A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提交前确认弹窗展示当前登记问题和未查看材料提示。</w:t>
      </w:r>
    </w:p>
    <w:p w14:paraId="1C8C9C1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提交成功后页面进入只读，保留预览和历史查看。</w:t>
      </w:r>
    </w:p>
    <w:p w14:paraId="7ABB2F8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A3D1DE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专家完成材料审阅。</w:t>
      </w:r>
    </w:p>
    <w:p w14:paraId="7DC36CD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点击提交评审。</w:t>
      </w:r>
    </w:p>
    <w:p w14:paraId="792BA26A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系统执行提交前校验，并展示确认信息。</w:t>
      </w:r>
    </w:p>
    <w:p w14:paraId="60F22CCA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专家确认后，系统更新专家评审状态为已提交。</w:t>
      </w:r>
    </w:p>
    <w:p w14:paraId="68874D01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协调员侧专家进度和问题清单同步更新。</w:t>
      </w:r>
    </w:p>
    <w:p w14:paraId="44023DF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6069BE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是否要求全部授权材料已查看后才能提交，由业务配置决定；若不强制，应给出未查看提示。</w:t>
      </w:r>
    </w:p>
    <w:p w14:paraId="3576297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提交后专家不能编辑问题，除非协调员退回评审。</w:t>
      </w:r>
    </w:p>
    <w:p w14:paraId="3296BA1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无问题提交也是有效结论，需记录为该专家已提交。</w:t>
      </w:r>
    </w:p>
    <w:p w14:paraId="57713B8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2FB8992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/expert-review/{assignmentId}/submit：提交专家评审。</w:t>
      </w:r>
    </w:p>
    <w:p w14:paraId="79947BD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请求需携带当前问题版本号，防止并发覆盖。</w:t>
      </w:r>
    </w:p>
    <w:p w14:paraId="49E9C18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52F8A5D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提交成功后专家状态变为已提交。</w:t>
      </w:r>
    </w:p>
    <w:p w14:paraId="470C9B7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协调员侧进度实时体现专家已提交。</w:t>
      </w:r>
    </w:p>
    <w:p w14:paraId="7A95A42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专家无问题提交时，系统记录“无问题”结论。</w:t>
      </w:r>
    </w:p>
    <w:p w14:paraId="40803B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已提交后编辑入口禁用并显示原因。</w:t>
      </w:r>
    </w:p>
    <w:p w14:paraId="1D47F276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1842C8F4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7. 认证决定（认证决定协调员）</w:t>
      </w:r>
    </w:p>
    <w:p w14:paraId="4E0A1D62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该模块对应当前 Demo 中的二次评定/复评页面。面向业务命名建议使用“认证决定”，由认证决定协调员在初评通过后进行最终复核、专家覆盖、问题清理和体系级通过/退回分流。</w:t>
      </w:r>
    </w:p>
    <w:p w14:paraId="60A4D25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7.1 模块定位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3D7F97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39E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对应原型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818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二次评定-详情-体系分流按体系卡片版.html</w:t>
            </w:r>
          </w:p>
        </w:tc>
      </w:tr>
      <w:tr w14:paraId="42262B6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2C2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2A5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</w:t>
            </w:r>
          </w:p>
        </w:tc>
      </w:tr>
      <w:tr w14:paraId="573D734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0D7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AE0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完成认证决定复核、体系级分流、最终放行或退回补正。</w:t>
            </w:r>
          </w:p>
        </w:tc>
      </w:tr>
      <w:tr w14:paraId="06A1C0C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3A5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54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 + 左侧归档材料清单 + 中间问题/材料工作区 + 右侧认证决定控制台。</w:t>
            </w:r>
          </w:p>
        </w:tc>
      </w:tr>
      <w:tr w14:paraId="203575D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58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1EE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二次评定/认证决定、二次评定退回、已完结。</w:t>
            </w:r>
          </w:p>
        </w:tc>
      </w:tr>
    </w:tbl>
    <w:p w14:paraId="4BE6F5D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172F200C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7.2 模块通用规则</w:t>
      </w:r>
    </w:p>
    <w:p w14:paraId="5A42ADE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认证决定阶段重点展示专家覆盖、体系级问题统计、可通过体系、需退回体系和问题清理情况。</w:t>
      </w:r>
    </w:p>
    <w:p w14:paraId="6FA3D1D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支持全任务通过、全任务退回，以及按体系部分通过/部分退回。</w:t>
      </w:r>
    </w:p>
    <w:p w14:paraId="52517D9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退回后项目管理人员补正并重新提交时，应直接回到认证决定，不再经过初评。</w:t>
      </w:r>
    </w:p>
    <w:p w14:paraId="201536A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认证决定通过后任务终态只读，保留材料、问题、专家和流程历史。</w:t>
      </w:r>
    </w:p>
    <w:p w14:paraId="6030663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7.3 认证决定专家覆盖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F34DBF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6F5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408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376A281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84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0E1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确认认证决定阶段的专家或复核人员覆盖项目体系和专业代码要求。</w:t>
            </w:r>
          </w:p>
        </w:tc>
      </w:tr>
      <w:tr w14:paraId="595D41E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81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A83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认证决定详情页右侧“专家覆盖”卡片。</w:t>
            </w:r>
          </w:p>
        </w:tc>
      </w:tr>
      <w:tr w14:paraId="5A48862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D4D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3CB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专家库、授权体系、专业代码、认证决定阶段指派记录、项目体系。</w:t>
            </w:r>
          </w:p>
        </w:tc>
      </w:tr>
    </w:tbl>
    <w:p w14:paraId="40350EB3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E2D775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7E5C6F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专家弹窗展示领域、姓名、机构、专业代码和分页。</w:t>
      </w:r>
    </w:p>
    <w:p w14:paraId="0409465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覆盖校验面板按 Q/E/S/F 展示是否覆盖及缺失代码。</w:t>
      </w:r>
    </w:p>
    <w:p w14:paraId="09A2997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专家卡片展示负责体系、专业代码、机构和操作入口。</w:t>
      </w:r>
    </w:p>
    <w:p w14:paraId="33860F8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98513FF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协调员打开专家指派或调整弹窗。</w:t>
      </w:r>
    </w:p>
    <w:p w14:paraId="1C8ED909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选择专家及其覆盖体系/代码。</w:t>
      </w:r>
    </w:p>
    <w:p w14:paraId="336678F7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系统实时计算覆盖结果。</w:t>
      </w:r>
    </w:p>
    <w:p w14:paraId="3545EA7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确认指派后保存并刷新右侧控制台。</w:t>
      </w:r>
    </w:p>
    <w:p w14:paraId="2E5CCC6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AFFC8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通过认证决定前，必须满足业务配置的专家覆盖规则。</w:t>
      </w:r>
    </w:p>
    <w:p w14:paraId="381D926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专家覆盖可允许阶段性部分覆盖，但控制台必须提示缺失项。</w:t>
      </w:r>
    </w:p>
    <w:p w14:paraId="3FD5C8B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删除或调整专家需保留操作日志。</w:t>
      </w:r>
    </w:p>
    <w:p w14:paraId="223952F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514194A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/decision-review/{taskId}/experts：获取认证决定专家指派。</w:t>
      </w:r>
    </w:p>
    <w:p w14:paraId="08959BB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/decision-review/{taskId}/experts：保存指派。</w:t>
      </w:r>
    </w:p>
    <w:p w14:paraId="4D88FE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/decision-review/{taskId}/experts/{assignmentId}：删除指派并记录原因。</w:t>
      </w:r>
    </w:p>
    <w:p w14:paraId="6605F31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232CD5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专家覆盖不足时认证决定通过按钮禁用。</w:t>
      </w:r>
    </w:p>
    <w:p w14:paraId="33A2EB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选择专家专业代码后覆盖预览实时变化。</w:t>
      </w:r>
    </w:p>
    <w:p w14:paraId="672CCA1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专家调整日志在右侧控制台可查看。</w:t>
      </w:r>
    </w:p>
    <w:p w14:paraId="5EFDA233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7.4 问题清理与体系分流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6D29B0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647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087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6DFC7CA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43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86C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按体系识别有效问题，判断哪些体系可通过、哪些体系需退回。</w:t>
            </w:r>
          </w:p>
        </w:tc>
      </w:tr>
      <w:tr w14:paraId="57C2CCD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E4E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AD3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中间问题清单、体系分流卡片和右侧“体系分流”控制台。</w:t>
            </w:r>
          </w:p>
        </w:tc>
      </w:tr>
      <w:tr w14:paraId="57E4E6D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830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766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初评问题、专家问题、认证决定问题、问题状态、材料项、涉及体系。</w:t>
            </w:r>
          </w:p>
        </w:tc>
      </w:tr>
    </w:tbl>
    <w:p w14:paraId="5979E841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8A0D30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2A4D31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问题清单支持按体系、问题类型、状态筛选。</w:t>
      </w:r>
    </w:p>
    <w:p w14:paraId="06CC25F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体系分流卡片按 Q/E/S/F 展示问题数、可通过状态和退回原因。</w:t>
      </w:r>
    </w:p>
    <w:p w14:paraId="2CBFD1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问题操作包括登记、编辑、删除、通过、退回、撤回和查看历史。</w:t>
      </w:r>
    </w:p>
    <w:p w14:paraId="5CBD43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每个体系的通过/退回判断应给出可解释原因。</w:t>
      </w:r>
    </w:p>
    <w:p w14:paraId="38C8550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50078B5D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协调员查看各体系有效问题和专家覆盖情况。</w:t>
      </w:r>
    </w:p>
    <w:p w14:paraId="6A044FAE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对已整改问题执行通过或退回复核。</w:t>
      </w:r>
    </w:p>
    <w:p w14:paraId="65E9D448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必要时新增认证决定阶段问题。</w:t>
      </w:r>
    </w:p>
    <w:p w14:paraId="376BE11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系统按体系重新计算可通过/需退回分组。</w:t>
      </w:r>
    </w:p>
    <w:p w14:paraId="38C379B5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协调员执行单体系通过或整体决策。</w:t>
      </w:r>
    </w:p>
    <w:p w14:paraId="7FD6834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5DF72E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问题涉及多个体系时，会同时影响多个体系的分流判断。</w:t>
      </w:r>
    </w:p>
    <w:p w14:paraId="0E785A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存在有效未关闭问题的体系不得通过。</w:t>
      </w:r>
    </w:p>
    <w:p w14:paraId="259E4B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删除、退回、撤回操作必须填写原因并写入历史。</w:t>
      </w:r>
    </w:p>
    <w:p w14:paraId="57FF712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体系已通过后，除非业务允许撤回，否则该体系进入只读或结果态。</w:t>
      </w:r>
    </w:p>
    <w:p w14:paraId="6555AB4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34067F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/decision-review/{taskId}/issues：获取认证决定问题和初评遗留问题。</w:t>
      </w:r>
    </w:p>
    <w:p w14:paraId="53DC324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/decision-review/{taskId}/issues：新增认证决定问题。</w:t>
      </w:r>
    </w:p>
    <w:p w14:paraId="27D98C6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/decision-review/{taskId}/issues/{issueId}/pass：问题通过。</w:t>
      </w:r>
    </w:p>
    <w:p w14:paraId="629DBA3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/decision-review/{taskId}/issues/{issueId}/return：问题退回。</w:t>
      </w:r>
    </w:p>
    <w:p w14:paraId="50C5B71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/decision-review/{taskId}/system-flow：获取体系级分流结果。</w:t>
      </w:r>
    </w:p>
    <w:p w14:paraId="31E52F7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D7808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按体系筛选后，问题清单和分流卡片统计一致。</w:t>
      </w:r>
    </w:p>
    <w:p w14:paraId="5E1C6C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关闭一个问题后，受影响体系的可通过状态即时更新。</w:t>
      </w:r>
    </w:p>
    <w:p w14:paraId="1148968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多体系问题会同时阻断对应体系。</w:t>
      </w:r>
    </w:p>
    <w:p w14:paraId="138F4A9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所有问题处理动作可在历史中追溯。</w:t>
      </w:r>
    </w:p>
    <w:p w14:paraId="6FAFAB0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7.5 认证决定通过/退回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55BF4E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F7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4C4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2643DB2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37A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94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形成最终认证决定，支持全部通过、全部退回或按体系分流处理。</w:t>
            </w:r>
          </w:p>
        </w:tc>
      </w:tr>
      <w:tr w14:paraId="67A020E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CC1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01D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顶部任务决策条、右侧“复评判断/认证决定判断”卡片或体系分流卡片。</w:t>
            </w:r>
          </w:p>
        </w:tc>
      </w:tr>
      <w:tr w14:paraId="654CA89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46F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86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体系分流结果、专家覆盖、有效问题、任务状态、补正历史。</w:t>
            </w:r>
          </w:p>
        </w:tc>
      </w:tr>
    </w:tbl>
    <w:p w14:paraId="7795D369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AA16C5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961BFA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全通过按钮在所有体系满足条件时启用。</w:t>
      </w:r>
    </w:p>
    <w:p w14:paraId="34A08BA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体系级通过按钮在单个体系满足条件时启用。</w:t>
      </w:r>
    </w:p>
    <w:p w14:paraId="045CD9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退回按钮在存在需补正体系时启用，并要求填写退回原因。</w:t>
      </w:r>
    </w:p>
    <w:p w14:paraId="5135D8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确认弹窗展示通过体系、退回体系、下一状态和待办对象。</w:t>
      </w:r>
    </w:p>
    <w:p w14:paraId="2BB59E3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1285C6C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协调员确认专家覆盖和问题清理情况。</w:t>
      </w:r>
    </w:p>
    <w:p w14:paraId="7B14546C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若全部体系可通过，执行认证决定通过。</w:t>
      </w:r>
    </w:p>
    <w:p w14:paraId="0FD6DC44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若部分体系可通过，执行体系级分流，通过体系记录结论，退回体系生成补正要求。</w:t>
      </w:r>
    </w:p>
    <w:p w14:paraId="3B03E43D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若全部不满足，执行认证决定退回。</w:t>
      </w:r>
    </w:p>
    <w:p w14:paraId="34778AA0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系统更新任务或体系状态，并生成流程日志、通知项目管理人员。</w:t>
      </w:r>
    </w:p>
    <w:p w14:paraId="7E7D618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453C1F1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全部体系通过后，任务进入已完结。</w:t>
      </w:r>
    </w:p>
    <w:p w14:paraId="2F47DD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任一体系退回时，任务进入二次评定退回，并记录退回体系和原因。</w:t>
      </w:r>
    </w:p>
    <w:p w14:paraId="4BDA834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项目管理人员补正后重新提交直接回到认证决定。</w:t>
      </w:r>
    </w:p>
    <w:p w14:paraId="77DBB9F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认证决定操作必须校验当前任务版本，防止并发重复处理。</w:t>
      </w:r>
    </w:p>
    <w:p w14:paraId="095C5B5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47D8182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/decision-review/{taskId}/pass：全部通过。</w:t>
      </w:r>
    </w:p>
    <w:p w14:paraId="4157C8E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/decision-review/{taskId}/systems/{system}/pass：单体系通过。</w:t>
      </w:r>
    </w:p>
    <w:p w14:paraId="5B3337F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/decision-review/{taskId}/return：退回一个或多个体系。</w:t>
      </w:r>
    </w:p>
    <w:p w14:paraId="391DCF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请求需包含 passSystems、returnSystems、returnReason、issueIds、taskVersion。</w:t>
      </w:r>
    </w:p>
    <w:p w14:paraId="6AA806E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ABC00B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全部通过后任务状态为已完结，页面只读。</w:t>
      </w:r>
    </w:p>
    <w:p w14:paraId="0E7233A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部分退回后项目管理人员能看到具体退回体系、材料和原因。</w:t>
      </w:r>
    </w:p>
    <w:p w14:paraId="08C8276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二评退回后的重新提交不会进入初评。</w:t>
      </w:r>
    </w:p>
    <w:p w14:paraId="23B7BA0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按钮禁用原因与右侧控制台阻断项一致。</w:t>
      </w:r>
    </w:p>
    <w:p w14:paraId="0D99EEA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07B7B059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8. 接口清单建议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284C28BE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FA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接口类别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B52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接口示例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5F7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11A35031">
        <w:tc>
          <w:tcPr>
            <w:tcW w:w="1500" w:type="dxa"/>
          </w:tcPr>
          <w:p w14:paraId="05D79B2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任务</w:t>
            </w:r>
          </w:p>
        </w:tc>
        <w:tc>
          <w:tcPr>
            <w:tcW w:w="3300" w:type="dxa"/>
          </w:tcPr>
          <w:p w14:paraId="4109B0A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</w:t>
            </w:r>
          </w:p>
        </w:tc>
        <w:tc>
          <w:tcPr>
            <w:tcW w:w="4560" w:type="dxa"/>
          </w:tcPr>
          <w:p w14:paraId="07D5919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获取任务基础信息、状态、当前节点、项目体系和客户信息。</w:t>
            </w:r>
          </w:p>
        </w:tc>
      </w:tr>
      <w:tr w14:paraId="4A67A075">
        <w:tc>
          <w:tcPr>
            <w:tcW w:w="1500" w:type="dxa"/>
          </w:tcPr>
          <w:p w14:paraId="6DB7773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</w:t>
            </w:r>
          </w:p>
        </w:tc>
        <w:tc>
          <w:tcPr>
            <w:tcW w:w="3300" w:type="dxa"/>
          </w:tcPr>
          <w:p w14:paraId="7A79196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/archive-tasks/{taskId}/materials</w:t>
            </w:r>
          </w:p>
        </w:tc>
        <w:tc>
          <w:tcPr>
            <w:tcW w:w="4560" w:type="dxa"/>
          </w:tcPr>
          <w:p w14:paraId="100496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 MSF11-20 材料项、文件、覆盖体系和缺失状态。</w:t>
            </w:r>
          </w:p>
        </w:tc>
      </w:tr>
      <w:tr w14:paraId="5FAA2FB6">
        <w:tc>
          <w:tcPr>
            <w:tcW w:w="1500" w:type="dxa"/>
          </w:tcPr>
          <w:p w14:paraId="7D97F3C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完整性</w:t>
            </w:r>
          </w:p>
        </w:tc>
        <w:tc>
          <w:tcPr>
            <w:tcW w:w="3300" w:type="dxa"/>
          </w:tcPr>
          <w:p w14:paraId="0AE4D06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/archive-tasks/{taskId}/completion</w:t>
            </w:r>
          </w:p>
        </w:tc>
        <w:tc>
          <w:tcPr>
            <w:tcW w:w="4560" w:type="dxa"/>
          </w:tcPr>
          <w:p w14:paraId="48DCA0C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计算各体系必交材料完整性和阻断原因。</w:t>
            </w:r>
          </w:p>
        </w:tc>
      </w:tr>
      <w:tr w14:paraId="7E0BD7DA">
        <w:tc>
          <w:tcPr>
            <w:tcW w:w="1500" w:type="dxa"/>
          </w:tcPr>
          <w:p w14:paraId="15F58E4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文件</w:t>
            </w:r>
          </w:p>
        </w:tc>
        <w:tc>
          <w:tcPr>
            <w:tcW w:w="3300" w:type="dxa"/>
          </w:tcPr>
          <w:p w14:paraId="2BF7501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/archive-tasks/{taskId}/materials/{materialId}/files</w:t>
            </w:r>
          </w:p>
        </w:tc>
        <w:tc>
          <w:tcPr>
            <w:tcW w:w="4560" w:type="dxa"/>
          </w:tcPr>
          <w:p w14:paraId="432CD63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上传或关联资料库文件。</w:t>
            </w:r>
          </w:p>
        </w:tc>
      </w:tr>
      <w:tr w14:paraId="39C226C2">
        <w:tc>
          <w:tcPr>
            <w:tcW w:w="1500" w:type="dxa"/>
          </w:tcPr>
          <w:p w14:paraId="1345838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资料库</w:t>
            </w:r>
          </w:p>
        </w:tc>
        <w:tc>
          <w:tcPr>
            <w:tcW w:w="3300" w:type="dxa"/>
          </w:tcPr>
          <w:p w14:paraId="7C2436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/library/files</w:t>
            </w:r>
          </w:p>
        </w:tc>
        <w:tc>
          <w:tcPr>
            <w:tcW w:w="4560" w:type="dxa"/>
          </w:tcPr>
          <w:p w14:paraId="661F35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按客户、项目、体系、文件类型和环节查询资料库文件。</w:t>
            </w:r>
          </w:p>
        </w:tc>
      </w:tr>
      <w:tr w14:paraId="416D8D07">
        <w:tc>
          <w:tcPr>
            <w:tcW w:w="1500" w:type="dxa"/>
          </w:tcPr>
          <w:p w14:paraId="7B93B5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2CBEF02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/first-review/{taskId}/pass</w:t>
            </w:r>
          </w:p>
        </w:tc>
        <w:tc>
          <w:tcPr>
            <w:tcW w:w="4560" w:type="dxa"/>
          </w:tcPr>
          <w:p w14:paraId="38AC30D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初评通过。</w:t>
            </w:r>
          </w:p>
        </w:tc>
      </w:tr>
      <w:tr w14:paraId="392AF0E9">
        <w:tc>
          <w:tcPr>
            <w:tcW w:w="1500" w:type="dxa"/>
          </w:tcPr>
          <w:p w14:paraId="31BF507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1719C0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/first-review/{taskId}/return</w:t>
            </w:r>
          </w:p>
        </w:tc>
        <w:tc>
          <w:tcPr>
            <w:tcW w:w="4560" w:type="dxa"/>
          </w:tcPr>
          <w:p w14:paraId="6DC8EB1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初评退回项目管理人员补正。</w:t>
            </w:r>
          </w:p>
        </w:tc>
      </w:tr>
      <w:tr w14:paraId="39749BDF">
        <w:tc>
          <w:tcPr>
            <w:tcW w:w="1500" w:type="dxa"/>
          </w:tcPr>
          <w:p w14:paraId="51B4BDA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专家评审</w:t>
            </w:r>
          </w:p>
        </w:tc>
        <w:tc>
          <w:tcPr>
            <w:tcW w:w="3300" w:type="dxa"/>
          </w:tcPr>
          <w:p w14:paraId="0AD74AD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/expert-review/{assignmentId}/submit</w:t>
            </w:r>
          </w:p>
        </w:tc>
        <w:tc>
          <w:tcPr>
            <w:tcW w:w="4560" w:type="dxa"/>
          </w:tcPr>
          <w:p w14:paraId="76E4A82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专家提交个人评审。</w:t>
            </w:r>
          </w:p>
        </w:tc>
      </w:tr>
      <w:tr w14:paraId="6CFE1DCF">
        <w:tc>
          <w:tcPr>
            <w:tcW w:w="1500" w:type="dxa"/>
          </w:tcPr>
          <w:p w14:paraId="4A96E4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问题</w:t>
            </w:r>
          </w:p>
        </w:tc>
        <w:tc>
          <w:tcPr>
            <w:tcW w:w="3300" w:type="dxa"/>
          </w:tcPr>
          <w:p w14:paraId="3602704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/review-issues</w:t>
            </w:r>
          </w:p>
        </w:tc>
        <w:tc>
          <w:tcPr>
            <w:tcW w:w="4560" w:type="dxa"/>
          </w:tcPr>
          <w:p w14:paraId="417DB34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新增材料项级别问题。</w:t>
            </w:r>
          </w:p>
        </w:tc>
      </w:tr>
      <w:tr w14:paraId="68593EF5">
        <w:tc>
          <w:tcPr>
            <w:tcW w:w="1500" w:type="dxa"/>
          </w:tcPr>
          <w:p w14:paraId="6C27579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364D52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/decision-review/{taskId}/pass</w:t>
            </w:r>
          </w:p>
        </w:tc>
        <w:tc>
          <w:tcPr>
            <w:tcW w:w="4560" w:type="dxa"/>
          </w:tcPr>
          <w:p w14:paraId="1774891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认证决定全部通过。</w:t>
            </w:r>
          </w:p>
        </w:tc>
      </w:tr>
      <w:tr w14:paraId="0C6596E6">
        <w:tc>
          <w:tcPr>
            <w:tcW w:w="1500" w:type="dxa"/>
          </w:tcPr>
          <w:p w14:paraId="07A9B2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567A278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/decision-review/{taskId}/return</w:t>
            </w:r>
          </w:p>
        </w:tc>
        <w:tc>
          <w:tcPr>
            <w:tcW w:w="4560" w:type="dxa"/>
          </w:tcPr>
          <w:p w14:paraId="631D1F9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认证决定退回一个或多个体系。</w:t>
            </w:r>
          </w:p>
        </w:tc>
      </w:tr>
      <w:tr w14:paraId="62DCAB37">
        <w:tc>
          <w:tcPr>
            <w:tcW w:w="1500" w:type="dxa"/>
          </w:tcPr>
          <w:p w14:paraId="1D786A7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日志</w:t>
            </w:r>
          </w:p>
        </w:tc>
        <w:tc>
          <w:tcPr>
            <w:tcW w:w="3300" w:type="dxa"/>
          </w:tcPr>
          <w:p w14:paraId="3CDD60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/archive-tasks/{taskId}/logs</w:t>
            </w:r>
          </w:p>
        </w:tc>
        <w:tc>
          <w:tcPr>
            <w:tcW w:w="4560" w:type="dxa"/>
          </w:tcPr>
          <w:p w14:paraId="449E1FD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查看流程日志、问题历史和关键操作日志。</w:t>
            </w:r>
          </w:p>
        </w:tc>
      </w:tr>
    </w:tbl>
    <w:p w14:paraId="30203B39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57362457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9. 验收重点</w:t>
      </w:r>
    </w:p>
    <w:p w14:paraId="7B08EF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所有页面默认体系为 Q/E/S/F，且体系名称、颜色和标签规则一致。</w:t>
      </w:r>
    </w:p>
    <w:p w14:paraId="55C3A73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材料清单总数为 48 项，分组和排序以 MSF11-20 为准。</w:t>
      </w:r>
    </w:p>
    <w:p w14:paraId="0E12762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评定状态和问题均落在材料清单项级别，不出现在具体文件行评定列。</w:t>
      </w:r>
    </w:p>
    <w:p w14:paraId="591A04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归档提交、初评、专家评审、认证决定四类角色的权限边界清晰且不可越权。</w:t>
      </w:r>
    </w:p>
    <w:p w14:paraId="2483EC8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初评退回和认证决定退回的重新提交路径不同，状态机验证通过。</w:t>
      </w:r>
    </w:p>
    <w:p w14:paraId="61F89B1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认证决定支持体系级分流，部分体系通过和部分体系退回的结果可追溯。</w:t>
      </w:r>
    </w:p>
    <w:p w14:paraId="38C92A5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所有删除、退回、撤回、通过和提交动作都有自定义确认、日志和必要原因。</w:t>
      </w:r>
    </w:p>
    <w:p w14:paraId="047A90E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按钮禁用均有可读原因，且原因与后端校验结果一致。</w:t>
      </w:r>
    </w:p>
    <w:p w14:paraId="47730812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10. 待确认问题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860"/>
        <w:gridCol w:w="3800"/>
      </w:tblGrid>
      <w:tr w14:paraId="1F0417E7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D4A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编号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53E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问题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F31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建议默认口径</w:t>
            </w:r>
          </w:p>
        </w:tc>
      </w:tr>
      <w:tr w14:paraId="7C47DD95">
        <w:tc>
          <w:tcPr>
            <w:tcW w:w="700" w:type="dxa"/>
          </w:tcPr>
          <w:p w14:paraId="3003E5B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Q1</w:t>
            </w:r>
          </w:p>
        </w:tc>
        <w:tc>
          <w:tcPr>
            <w:tcW w:w="4860" w:type="dxa"/>
          </w:tcPr>
          <w:p w14:paraId="2CCCC4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专家提交前是否强制要求所有授权材料均已查看？</w:t>
            </w:r>
          </w:p>
        </w:tc>
        <w:tc>
          <w:tcPr>
            <w:tcW w:w="3800" w:type="dxa"/>
          </w:tcPr>
          <w:p w14:paraId="5433D5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建议不强制，但提交确认弹窗提示未查看材料；可配置为强制。</w:t>
            </w:r>
          </w:p>
        </w:tc>
      </w:tr>
      <w:tr w14:paraId="735CCA9F">
        <w:tc>
          <w:tcPr>
            <w:tcW w:w="700" w:type="dxa"/>
          </w:tcPr>
          <w:p w14:paraId="6409BF8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Q2</w:t>
            </w:r>
          </w:p>
        </w:tc>
        <w:tc>
          <w:tcPr>
            <w:tcW w:w="4860" w:type="dxa"/>
          </w:tcPr>
          <w:p w14:paraId="7D81515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认证决定阶段是否使用“二次评定”还是“认证决定”作为系统菜单名称？</w:t>
            </w:r>
          </w:p>
        </w:tc>
        <w:tc>
          <w:tcPr>
            <w:tcW w:w="3800" w:type="dxa"/>
          </w:tcPr>
          <w:p w14:paraId="436A00C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建议菜单和文案统一为“认证决定”，代码状态可兼容原二次评定命名。</w:t>
            </w:r>
          </w:p>
        </w:tc>
      </w:tr>
      <w:tr w14:paraId="0559E2DB">
        <w:tc>
          <w:tcPr>
            <w:tcW w:w="700" w:type="dxa"/>
          </w:tcPr>
          <w:p w14:paraId="202CFF1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Q3</w:t>
            </w:r>
          </w:p>
        </w:tc>
        <w:tc>
          <w:tcPr>
            <w:tcW w:w="4860" w:type="dxa"/>
          </w:tcPr>
          <w:p w14:paraId="243BF06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二评退回后是否只允许补正退回体系相关材料？</w:t>
            </w:r>
          </w:p>
        </w:tc>
        <w:tc>
          <w:tcPr>
            <w:tcW w:w="3800" w:type="dxa"/>
          </w:tcPr>
          <w:p w14:paraId="518132F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建议默认优先定位退回材料，同时保留补充其他材料能力，具体由权限配置控制。</w:t>
            </w:r>
          </w:p>
        </w:tc>
      </w:tr>
      <w:tr w14:paraId="74E61B8D">
        <w:tc>
          <w:tcPr>
            <w:tcW w:w="700" w:type="dxa"/>
          </w:tcPr>
          <w:p w14:paraId="41DE355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Q4</w:t>
            </w:r>
          </w:p>
        </w:tc>
        <w:tc>
          <w:tcPr>
            <w:tcW w:w="4860" w:type="dxa"/>
          </w:tcPr>
          <w:p w14:paraId="6453C6D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专家替换后原专家问题是否保留？</w:t>
            </w:r>
          </w:p>
        </w:tc>
        <w:tc>
          <w:tcPr>
            <w:tcW w:w="3800" w:type="dxa"/>
          </w:tcPr>
          <w:p w14:paraId="4810FFA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建议保留并标记来源专家，后续由协调员处理或转交新专家复核。</w:t>
            </w:r>
          </w:p>
        </w:tc>
      </w:tr>
      <w:tr w14:paraId="36CD37B8">
        <w:tc>
          <w:tcPr>
            <w:tcW w:w="700" w:type="dxa"/>
          </w:tcPr>
          <w:p w14:paraId="4D6488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Q5</w:t>
            </w:r>
          </w:p>
        </w:tc>
        <w:tc>
          <w:tcPr>
            <w:tcW w:w="4860" w:type="dxa"/>
          </w:tcPr>
          <w:p w14:paraId="5F3DDC7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材料完整性是否只校验必交材料，还是适用时材料也需要人工确认？</w:t>
            </w:r>
          </w:p>
        </w:tc>
        <w:tc>
          <w:tcPr>
            <w:tcW w:w="3800" w:type="dxa"/>
          </w:tcPr>
          <w:p w14:paraId="37D45DB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建议提交硬校验只校验必交材料；适用时材料以风险提示方式展示。</w:t>
            </w:r>
          </w:p>
        </w:tc>
      </w:tr>
    </w:tbl>
    <w:p w14:paraId="57EA1C66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华文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24C2C">
    <w:pPr>
      <w:pStyle w:val="24"/>
      <w:jc w:val="center"/>
    </w:pPr>
    <w:r>
      <w:rPr>
        <w:rFonts w:ascii="Calibri" w:hAnsi="Calibri" w:eastAsia="微软雅黑"/>
        <w:color w:val="64748B"/>
        <w:sz w:val="18"/>
      </w:rPr>
      <w:t>内部评审稿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C9C5D">
    <w:pPr>
      <w:pStyle w:val="25"/>
      <w:jc w:val="right"/>
    </w:pPr>
    <w:r>
      <w:rPr>
        <w:rFonts w:ascii="Calibri" w:hAnsi="Calibri" w:eastAsia="微软雅黑"/>
        <w:color w:val="64748B"/>
        <w:sz w:val="18"/>
      </w:rPr>
      <w:t>体系认证平台</w:t>
    </w:r>
    <w:r>
      <w:rPr>
        <w:rFonts w:hint="eastAsia"/>
        <w:color w:val="64748B"/>
        <w:sz w:val="18"/>
        <w:lang w:val="en-US" w:eastAsia="zh-CN"/>
      </w:rPr>
      <w:t>-归档材料评审业务</w:t>
    </w:r>
    <w:r>
      <w:rPr>
        <w:rFonts w:ascii="Calibri" w:hAnsi="Calibri" w:eastAsia="微软雅黑"/>
        <w:color w:val="64748B"/>
        <w:sz w:val="18"/>
      </w:rPr>
      <w:t xml:space="preserve"> |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95B2D"/>
    <w:rsid w:val="78FC46CC"/>
    <w:rsid w:val="E2F781F8"/>
    <w:rsid w:val="E7FE7592"/>
    <w:rsid w:val="FFC492EE"/>
    <w:rsid w:val="FFDF1B1B"/>
    <w:rsid w:val="FFDF3E6F"/>
    <w:rsid w:val="FFDF47E0"/>
    <w:rsid w:val="FF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企业用户_372573568</cp:lastModifiedBy>
  <dcterms:modified xsi:type="dcterms:W3CDTF">2026-07-01T15:14:36Z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C2E7508A2E6D3CD668BA446A36C2A4DB_42</vt:lpwstr>
  </property>
</Properties>
</file>