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Calibri" w:hAnsi="Calibri" w:eastAsia="Microsoft YaHei"/>
          <w:b/>
          <w:color w:val="2E74B5"/>
          <w:sz w:val="22"/>
        </w:rPr>
        <w:t>技术设计参考报告</w:t>
      </w:r>
    </w:p>
    <w:p>
      <w:pPr>
        <w:spacing w:before="0" w:after="120"/>
      </w:pPr>
      <w:r>
        <w:rPr>
          <w:rFonts w:ascii="Calibri" w:hAnsi="Calibri" w:eastAsia="Microsoft YaHei"/>
          <w:b/>
          <w:color w:val="0B2545"/>
          <w:sz w:val="50"/>
        </w:rPr>
        <w:t>Agent 供应链安全平台</w:t>
      </w:r>
    </w:p>
    <w:p>
      <w:pPr>
        <w:spacing w:before="0" w:after="320"/>
      </w:pPr>
      <w:r>
        <w:rPr>
          <w:rFonts w:ascii="Calibri" w:hAnsi="Calibri" w:eastAsia="Microsoft YaHei"/>
          <w:color w:val="1F4D78"/>
          <w:sz w:val="30"/>
        </w:rPr>
        <w:t>静态规则扫描、语义检测与来源证明的集成方案</w:t>
      </w:r>
    </w:p>
    <w:p>
      <w:pPr>
        <w:spacing w:before="0" w:after="40"/>
      </w:pPr>
      <w:r>
        <w:rPr>
          <w:rFonts w:ascii="Calibri" w:hAnsi="Calibri" w:eastAsia="Microsoft YaHei"/>
          <w:b/>
          <w:color w:val="111111"/>
          <w:sz w:val="21"/>
        </w:rPr>
        <w:t>报告用途：</w:t>
      </w:r>
      <w:r>
        <w:rPr>
          <w:rFonts w:ascii="Calibri" w:hAnsi="Calibri" w:eastAsia="Microsoft YaHei"/>
          <w:color w:val="111111"/>
          <w:sz w:val="21"/>
        </w:rPr>
        <w:t>下一阶段开发设计、结论整理与验收参考</w:t>
      </w:r>
    </w:p>
    <w:p>
      <w:pPr>
        <w:spacing w:before="0" w:after="40"/>
      </w:pPr>
      <w:r>
        <w:rPr>
          <w:rFonts w:ascii="Calibri" w:hAnsi="Calibri" w:eastAsia="Microsoft YaHei"/>
          <w:b/>
          <w:color w:val="111111"/>
          <w:sz w:val="21"/>
        </w:rPr>
        <w:t>技术底座：</w:t>
      </w:r>
      <w:r>
        <w:rPr>
          <w:rFonts w:ascii="Calibri" w:hAnsi="Calibri" w:eastAsia="Microsoft YaHei"/>
          <w:color w:val="111111"/>
          <w:sz w:val="21"/>
        </w:rPr>
        <w:t>Cisco Skill Scanner + Cisco MCP Scanner</w:t>
      </w:r>
    </w:p>
    <w:p>
      <w:pPr>
        <w:spacing w:before="0" w:after="40"/>
      </w:pPr>
      <w:r>
        <w:rPr>
          <w:rFonts w:ascii="Calibri" w:hAnsi="Calibri" w:eastAsia="Microsoft YaHei"/>
          <w:b/>
          <w:color w:val="111111"/>
          <w:sz w:val="21"/>
        </w:rPr>
        <w:t>当前范围：</w:t>
      </w:r>
      <w:r>
        <w:rPr>
          <w:rFonts w:ascii="Calibri" w:hAnsi="Calibri" w:eastAsia="Microsoft YaHei"/>
          <w:color w:val="111111"/>
          <w:sz w:val="21"/>
        </w:rPr>
        <w:t>静态检测、语义复核、来源证明、统一风险门禁</w:t>
      </w:r>
    </w:p>
    <w:p>
      <w:pPr>
        <w:spacing w:before="0" w:after="40"/>
      </w:pPr>
      <w:r>
        <w:rPr>
          <w:rFonts w:ascii="Calibri" w:hAnsi="Calibri" w:eastAsia="Microsoft YaHei"/>
          <w:b/>
          <w:color w:val="111111"/>
          <w:sz w:val="21"/>
        </w:rPr>
        <w:t>后续范围：</w:t>
      </w:r>
      <w:r>
        <w:rPr>
          <w:rFonts w:ascii="Calibri" w:hAnsi="Calibri" w:eastAsia="Microsoft YaHei"/>
          <w:color w:val="111111"/>
          <w:sz w:val="21"/>
        </w:rPr>
        <w:t>跨组件组合攻击、隔离沙箱、动态数据流验证</w:t>
      </w:r>
    </w:p>
    <w:p>
      <w:pPr>
        <w:spacing w:before="0" w:after="40"/>
      </w:pPr>
      <w:r>
        <w:rPr>
          <w:rFonts w:ascii="Calibri" w:hAnsi="Calibri" w:eastAsia="Microsoft YaHei"/>
          <w:b/>
          <w:color w:val="111111"/>
          <w:sz w:val="21"/>
        </w:rPr>
        <w:t>版本日期：</w:t>
      </w:r>
      <w:r>
        <w:rPr>
          <w:rFonts w:ascii="Calibri" w:hAnsi="Calibri" w:eastAsia="Microsoft YaHei"/>
          <w:color w:val="111111"/>
          <w:sz w:val="21"/>
        </w:rPr>
        <w:t>2026-07-31</w:t>
      </w:r>
    </w:p>
    <w:p>
      <w:pPr>
        <w:spacing w:before="160" w:after="240"/>
        <w:pBdr>
          <w:bottom w:val="single" w:sz="16" w:space="4" w:color="2E74B5"/>
        </w:pBdr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2E74B5"/>
          <w:left w:val="single" w:sz="10" w:space="0" w:color="2E74B5"/>
          <w:bottom w:val="single" w:sz="10" w:space="0" w:color="2E74B5"/>
          <w:right w:val="single" w:sz="10" w:space="0" w:color="2E74B5"/>
          <w:insideH w:val="single" w:sz="10" w:space="0" w:color="2E74B5"/>
          <w:insideV w:val="single" w:sz="10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Microsoft YaHei"/>
                <w:b/>
                <w:color w:val="2E74B5"/>
              </w:rPr>
              <w:t xml:space="preserve">核心结论  </w:t>
            </w:r>
            <w:r>
              <w:rPr>
                <w:rFonts w:ascii="Calibri" w:hAnsi="Calibri" w:eastAsia="Microsoft YaHei"/>
                <w:color w:val="111111"/>
              </w:rPr>
              <w:t>Cisco Skill Scanner 与 MCP Scanner 可以作为静态检测底座，但应通过独立适配器接入。平台自身必须掌握来源证明、统一证据模型、语义复核、失败闭锁和最终风险决策，不能把“扫描器没有发现”直接解释为“组件安全”。</w:t>
            </w:r>
          </w:p>
        </w:tc>
        <w:trPr>
          <w:tblHeader/>
        </w:trPr>
      </w:tr>
    </w:tbl>
    <w:p>
      <w:pPr>
        <w:spacing w:after="40"/>
      </w:pPr>
    </w:p>
    <w:p>
      <w:pPr>
        <w:pStyle w:val="Heading1"/>
      </w:pPr>
      <w:r>
        <w:t>执行摘要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</w:rPr>
        <w:t>当前阶段建议优先交付一个可复现、可审计的静态供应链安全闭环：先固定输入制品并生成来源证明，再分别调用 Cisco Skill Scanner 和 Cisco MCP Scanner，随后把两套结果归一化为统一 Finding IR，通过规则证据与语义复核形成 ALLOW、REVIEW、BLOCK、UNKNOWN 四态决策。跨组件证据图和动态沙箱应在这一统一证据底座之上增量建设。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</w:rPr>
        <w:t>现有复现结果表明，两个项目的工程框架、离线规则、报告输出和依赖漏洞检测均可用；但 Skill Scanner 在当前9个对抗样例上的召回率仅为28.57%，MCP Scanner 的6/6正确结果来自小规模基础样例，均不能据此声称已达到生产准确率。下一阶段的价值应集中在来源可信、证据融合、误报消歧和失败闭锁，而不是简单并排调用两个扫描器。</w:t>
      </w:r>
    </w:p>
    <w:p>
      <w:pPr>
        <w:pStyle w:val="Heading1"/>
      </w:pPr>
      <w:r>
        <w:t>报告结构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第1—3章：项目目标、范围与两个 Cisco 底座的选型结论。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第4—8章：总体架构、静态规则、语义检测、来源证明和统一结果模型。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第9—12章：风险门禁、工程集成、评测体系和阶段开发计划。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附录：字段样例、接口约定、开发验收清单与参考来源。</w:t>
      </w:r>
    </w:p>
    <w:p>
      <w:pPr>
        <w:pStyle w:val="Heading1"/>
      </w:pPr>
      <w:r>
        <w:t>1. 项目背景与阶段目标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</w:rPr>
        <w:t>面向政企场景的 Agent 供应链不仅包含传统软件依赖，还包含 Skill 指令文件、脚本、二进制资产、MCP Tool 描述、Prompt、Resource、服务器配置和远程服务。攻击者可以在安装前、分发过程或运行时植入恶意逻辑，因此平台需要回答三个基础问题：组件从哪里来、组件包含什么、组件声称的能力与实际证据是否一致。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/>
        </w:rPr>
        <w:t>本阶段目标：</w:t>
      </w:r>
      <w:r>
        <w:rPr>
          <w:rFonts w:ascii="Calibri" w:hAnsi="Calibri" w:eastAsia="Microsoft YaHei"/>
        </w:rPr>
        <w:t>建立“可追溯输入—静态规则—语义复核—风险门禁—审计输出”的最小可用闭环。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完成 Skill、MCP 对象和依赖包的统一采集与只读留存。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复用 Cisco 扫描器形成离线静态规则能力。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建立受约束的 LLM 语义复核，不让模型独立作出阻断决定。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建立来源证明和扫描可复现证明。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输出统一 Finding IR、可解释决策和可回放审计记录。</w:t>
      </w:r>
    </w:p>
    <w:p>
      <w:pPr>
        <w:pStyle w:val="Heading1"/>
      </w:pPr>
      <w:r>
        <w:t>2. 范围、非目标与证据边界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DD3DA"/>
          <w:left w:val="single" w:sz="6" w:space="0" w:color="CDD3DA"/>
          <w:bottom w:val="single" w:sz="6" w:space="0" w:color="CDD3DA"/>
          <w:right w:val="single" w:sz="6" w:space="0" w:color="CDD3DA"/>
          <w:insideH w:val="single" w:sz="6" w:space="0" w:color="CDD3DA"/>
          <w:insideV w:val="single" w:sz="6" w:space="0" w:color="CDD3DA"/>
        </w:tblBorders>
      </w:tblPr>
      <w:tblGrid>
        <w:gridCol w:w="1500"/>
        <w:gridCol w:w="3930"/>
        <w:gridCol w:w="393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本阶段纳入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本阶段不承诺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静态检测</w:t>
            </w:r>
          </w:p>
        </w:tc>
        <w:tc>
          <w:tcPr>
            <w:tcW w:type="dxa" w:w="393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Skill 文件、脚本、文档、字节码、命令链；MCP Tool/Prompt/Resource；Python 依赖漏洞</w:t>
            </w:r>
          </w:p>
        </w:tc>
        <w:tc>
          <w:tcPr>
            <w:tcW w:type="dxa" w:w="393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证明所有恶意逻辑均可被规则覆盖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语义检测</w:t>
            </w:r>
          </w:p>
        </w:tc>
        <w:tc>
          <w:tcPr>
            <w:tcW w:type="dxa" w:w="393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对静态证据进行上下文消歧、意图判断和描述—行为一致性复核</w:t>
            </w:r>
          </w:p>
        </w:tc>
        <w:tc>
          <w:tcPr>
            <w:tcW w:type="dxa" w:w="393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让 LLM 单独决定安全或替代确定性规则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来源证明</w:t>
            </w:r>
          </w:p>
        </w:tc>
        <w:tc>
          <w:tcPr>
            <w:tcW w:type="dxa" w:w="393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仓库、提交、标签、哈希、签名状态、锁文件与扫描器版本</w:t>
            </w:r>
          </w:p>
        </w:tc>
        <w:tc>
          <w:tcPr>
            <w:tcW w:type="dxa" w:w="393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仅凭哈希证明发布者可信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跨组件</w:t>
            </w:r>
          </w:p>
        </w:tc>
        <w:tc>
          <w:tcPr>
            <w:tcW w:type="dxa" w:w="393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预留统一节点、边和证据字段</w:t>
            </w:r>
          </w:p>
        </w:tc>
        <w:tc>
          <w:tcPr>
            <w:tcW w:type="dxa" w:w="393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本阶段完成完整跨 Skill/MCP 攻击链推理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动态验证</w:t>
            </w:r>
          </w:p>
        </w:tc>
        <w:tc>
          <w:tcPr>
            <w:tcW w:type="dxa" w:w="393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定义接口、事件模型和后续验收条件</w:t>
            </w:r>
          </w:p>
        </w:tc>
        <w:tc>
          <w:tcPr>
            <w:tcW w:type="dxa" w:w="393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本阶段完成高强度系统调用级沙箱</w:t>
            </w:r>
          </w:p>
        </w:tc>
      </w:tr>
    </w:tbl>
    <w:p>
      <w:pPr>
        <w:spacing w:before="40"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9B1C1C"/>
          <w:left w:val="single" w:sz="10" w:space="0" w:color="9B1C1C"/>
          <w:bottom w:val="single" w:sz="10" w:space="0" w:color="9B1C1C"/>
          <w:right w:val="single" w:sz="10" w:space="0" w:color="9B1C1C"/>
          <w:insideH w:val="single" w:sz="10" w:space="0" w:color="9B1C1C"/>
          <w:insideV w:val="single" w:sz="10" w:space="0" w:color="9B1C1C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F2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Microsoft YaHei"/>
                <w:b/>
                <w:color w:val="9B1C1C"/>
              </w:rPr>
              <w:t xml:space="preserve">边界原则  </w:t>
            </w:r>
            <w:r>
              <w:rPr>
                <w:rFonts w:ascii="Calibri" w:hAnsi="Calibri" w:eastAsia="Microsoft YaHei"/>
                <w:color w:val="111111"/>
              </w:rPr>
              <w:t>凡是扫描器异常、输出为空、证据不足或来源不可确认的对象，状态必须是 UNKNOWN 或 REVIEW，而不是 SAFE。</w:t>
            </w:r>
          </w:p>
        </w:tc>
        <w:trPr>
          <w:tblHeader/>
        </w:trPr>
      </w:tr>
    </w:tbl>
    <w:p>
      <w:pPr>
        <w:spacing w:after="40"/>
      </w:pPr>
    </w:p>
    <w:p>
      <w:pPr>
        <w:pStyle w:val="Heading1"/>
      </w:pPr>
      <w:r>
        <w:t>3. Cisco 基线选型与复用边界</w:t>
      </w:r>
    </w:p>
    <w:p>
      <w:pPr>
        <w:pStyle w:val="Heading2"/>
      </w:pPr>
      <w:r>
        <w:t>3.1 Skill Scanner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</w:rPr>
        <w:t>Skill Scanner 适合承担 Skill 文件包的静态安检。建议复用 SkillLoader、StaticAnalyzer、BytecodeAnalyzer、PipelineAnalyzer、Policy 与 JSON/SARIF Reporter。其 BehavioralAnalyzer 可作为补充静态证据，但名称中的“行为分析”主要指 AST、控制流和污点传播，不代表真正执行 Skill。</w:t>
      </w:r>
    </w:p>
    <w:p>
      <w:pPr>
        <w:pStyle w:val="Heading2"/>
      </w:pPr>
      <w:r>
        <w:t>3.2 MCP Scanner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</w:rPr>
        <w:t>MCP Scanner 适合承担 MCP Server 对象采集、Tool/Prompt/Resource 离线快照扫描、YARA 规则、生产就绪性检查和依赖漏洞检测。远程与 stdio 扫描应首先产出不可变快照，再进入离线扫描，避免远程服务变化导致结果不可复现。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DD3DA"/>
          <w:left w:val="single" w:sz="6" w:space="0" w:color="CDD3DA"/>
          <w:bottom w:val="single" w:sz="6" w:space="0" w:color="CDD3DA"/>
          <w:right w:val="single" w:sz="6" w:space="0" w:color="CDD3DA"/>
          <w:insideH w:val="single" w:sz="6" w:space="0" w:color="CDD3DA"/>
          <w:insideV w:val="single" w:sz="6" w:space="0" w:color="CDD3DA"/>
        </w:tblBorders>
      </w:tblPr>
      <w:tblGrid>
        <w:gridCol w:w="1500"/>
        <w:gridCol w:w="2310"/>
        <w:gridCol w:w="2310"/>
        <w:gridCol w:w="324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能力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Skill Scanner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MCP Scanner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平台侧责任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文件/文档规则</w:t>
            </w:r>
          </w:p>
        </w:tc>
        <w:tc>
          <w:tcPr>
            <w:tcW w:type="dxa" w:w="23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核心能力</w:t>
            </w:r>
          </w:p>
        </w:tc>
        <w:tc>
          <w:tcPr>
            <w:tcW w:type="dxa" w:w="23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有限</w:t>
            </w:r>
          </w:p>
        </w:tc>
        <w:tc>
          <w:tcPr>
            <w:tcW w:type="dxa" w:w="324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统一严重度与证据格式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Tool/Prompt/Resource</w:t>
            </w:r>
          </w:p>
        </w:tc>
        <w:tc>
          <w:tcPr>
            <w:tcW w:type="dxa" w:w="23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不面向 MCP 协议</w:t>
            </w:r>
          </w:p>
        </w:tc>
        <w:tc>
          <w:tcPr>
            <w:tcW w:type="dxa" w:w="23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核心能力</w:t>
            </w:r>
          </w:p>
        </w:tc>
        <w:tc>
          <w:tcPr>
            <w:tcW w:type="dxa" w:w="324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采集快照、内容哈希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依赖漏洞</w:t>
            </w:r>
          </w:p>
        </w:tc>
        <w:tc>
          <w:tcPr>
            <w:tcW w:type="dxa" w:w="23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非主链路</w:t>
            </w:r>
          </w:p>
        </w:tc>
        <w:tc>
          <w:tcPr>
            <w:tcW w:type="dxa" w:w="23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pip-audit</w:t>
            </w:r>
          </w:p>
        </w:tc>
        <w:tc>
          <w:tcPr>
            <w:tcW w:type="dxa" w:w="324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失败闭锁、漏洞归并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语义分析</w:t>
            </w:r>
          </w:p>
        </w:tc>
        <w:tc>
          <w:tcPr>
            <w:tcW w:type="dxa" w:w="23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可选 LLM/Meta</w:t>
            </w:r>
          </w:p>
        </w:tc>
        <w:tc>
          <w:tcPr>
            <w:tcW w:type="dxa" w:w="23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可选 LLM/Meta</w:t>
            </w:r>
          </w:p>
        </w:tc>
        <w:tc>
          <w:tcPr>
            <w:tcW w:type="dxa" w:w="324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隔离提示、证据约束、复核策略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来源证明</w:t>
            </w:r>
          </w:p>
        </w:tc>
        <w:tc>
          <w:tcPr>
            <w:tcW w:type="dxa" w:w="23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部分仓库获取信息</w:t>
            </w:r>
          </w:p>
        </w:tc>
        <w:tc>
          <w:tcPr>
            <w:tcW w:type="dxa" w:w="23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部分包下载校验</w:t>
            </w:r>
          </w:p>
        </w:tc>
        <w:tc>
          <w:tcPr>
            <w:tcW w:type="dxa" w:w="324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完整 provenance 与签名验证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跨组件/动态</w:t>
            </w:r>
          </w:p>
        </w:tc>
        <w:tc>
          <w:tcPr>
            <w:tcW w:type="dxa" w:w="23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启发式或预留</w:t>
            </w:r>
          </w:p>
        </w:tc>
        <w:tc>
          <w:tcPr>
            <w:tcW w:type="dxa" w:w="23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局部源码入口</w:t>
            </w:r>
          </w:p>
        </w:tc>
        <w:tc>
          <w:tcPr>
            <w:tcW w:type="dxa" w:w="324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证据图、组合风险与沙箱</w:t>
            </w:r>
          </w:p>
        </w:tc>
      </w:tr>
    </w:tbl>
    <w:p>
      <w:pPr>
        <w:spacing w:before="40" w:after="40"/>
      </w:pPr>
    </w:p>
    <w:p>
      <w:pPr>
        <w:pStyle w:val="Heading1"/>
      </w:pPr>
      <w:r>
        <w:t>4. 建议总体架构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3096768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rget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96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 建议集成架构与阶段扩展关系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</w:rPr>
        <w:t>架构采用“采集与可信固化—检测执行器—统一证据—语义复核—策略决策”五层分离。两个 Cisco 扫描器作为可替换 Worker，主平台不依赖其内部 Finding 结构。这样既能固定当前版本，又能在后续升级上游或加入其他扫描器时保持接口稳定。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采集层：获取 Git 仓库、Skill 包、MCP 快照和依赖清单。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来源证明层：计算哈希，记录提交、签名、锁文件和获取时间。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检测执行层：分别调用 Skill Scanner 与 MCP Scanner 独立环境。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证据归一化层：转换成统一 Finding IR，保留原始结果。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语义与策略层：复核意图和误报，执行四态风险门禁。</w:t>
      </w:r>
    </w:p>
    <w:p>
      <w:pPr>
        <w:pStyle w:val="Heading1"/>
      </w:pPr>
      <w:r>
        <w:t>5. 静态规则扫描设计</w:t>
      </w:r>
    </w:p>
    <w:p>
      <w:pPr>
        <w:pStyle w:val="Heading2"/>
      </w:pPr>
      <w:r>
        <w:t>5.1 Skill 扫描流水线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</w:rPr>
        <w:t>推荐顺序为：结构与 Manifest → 引用和文件清单 → YARA/文本规则 → 字节码一致性 → Shell/Pipeline → 可选静态数据流 → 统一去重和严重度策略。扫描路径必须是只读副本；压缩包解压需要文件数量、体积、层级和路径穿越限制。</w:t>
      </w:r>
    </w:p>
    <w:p>
      <w:pPr>
        <w:pStyle w:val="Heading2"/>
      </w:pPr>
      <w:r>
        <w:t>5.2 MCP 扫描流水线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</w:rPr>
        <w:t>推荐先通过 MCP 协议采集 tools/list、prompts/list、resources/list 或 resources/read，再把原始 JSON 与服务器标识共同固化。离线阶段扫描描述、参数 Schema、资源文本和服务器 Instructions，并对 requirements.txt/pyproject.toml 执行依赖漏洞审计。</w:t>
      </w:r>
    </w:p>
    <w:p>
      <w:pPr>
        <w:pStyle w:val="Heading2"/>
      </w:pPr>
      <w:r>
        <w:t>5.3 规则分层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DD3DA"/>
          <w:left w:val="single" w:sz="6" w:space="0" w:color="CDD3DA"/>
          <w:bottom w:val="single" w:sz="6" w:space="0" w:color="CDD3DA"/>
          <w:right w:val="single" w:sz="6" w:space="0" w:color="CDD3DA"/>
          <w:insideH w:val="single" w:sz="6" w:space="0" w:color="CDD3DA"/>
          <w:insideV w:val="single" w:sz="6" w:space="0" w:color="CDD3DA"/>
        </w:tblBorders>
      </w:tblPr>
      <w:tblGrid>
        <w:gridCol w:w="1500"/>
        <w:gridCol w:w="3030"/>
        <w:gridCol w:w="2190"/>
        <w:gridCol w:w="264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层级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典型规则</w:t>
            </w:r>
          </w:p>
        </w:tc>
        <w:tc>
          <w:tcPr>
            <w:tcW w:type="dxa" w:w="21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主要优点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主要局限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L1 签名</w:t>
            </w:r>
          </w:p>
        </w:tc>
        <w:tc>
          <w:tcPr>
            <w:tcW w:type="dxa" w:w="303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YARA、危险关键词、密钥格式</w:t>
            </w:r>
          </w:p>
        </w:tc>
        <w:tc>
          <w:tcPr>
            <w:tcW w:type="dxa" w:w="219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快速、确定、可解释</w:t>
            </w:r>
          </w:p>
        </w:tc>
        <w:tc>
          <w:tcPr>
            <w:tcW w:type="dxa" w:w="264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易被改写或混淆绕过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L2 结构</w:t>
            </w:r>
          </w:p>
        </w:tc>
        <w:tc>
          <w:tcPr>
            <w:tcW w:type="dxa" w:w="303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Manifest、Schema、隐藏文件、扩展名错配</w:t>
            </w:r>
          </w:p>
        </w:tc>
        <w:tc>
          <w:tcPr>
            <w:tcW w:type="dxa" w:w="219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适合供应链门禁</w:t>
            </w:r>
          </w:p>
        </w:tc>
        <w:tc>
          <w:tcPr>
            <w:tcW w:type="dxa" w:w="264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难判断真实意图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L3 代码模式</w:t>
            </w:r>
          </w:p>
        </w:tc>
        <w:tc>
          <w:tcPr>
            <w:tcW w:type="dxa" w:w="303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危险 API、命令链、字节码、引用关系</w:t>
            </w:r>
          </w:p>
        </w:tc>
        <w:tc>
          <w:tcPr>
            <w:tcW w:type="dxa" w:w="219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能发现组合语句</w:t>
            </w:r>
          </w:p>
        </w:tc>
        <w:tc>
          <w:tcPr>
            <w:tcW w:type="dxa" w:w="264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动态特性可能漏报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L4 静态数据流</w:t>
            </w:r>
          </w:p>
        </w:tc>
        <w:tc>
          <w:tcPr>
            <w:tcW w:type="dxa" w:w="303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Source→Transform→Sink</w:t>
            </w:r>
          </w:p>
        </w:tc>
        <w:tc>
          <w:tcPr>
            <w:tcW w:type="dxa" w:w="219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接近行为语义</w:t>
            </w:r>
          </w:p>
        </w:tc>
        <w:tc>
          <w:tcPr>
            <w:tcW w:type="dxa" w:w="264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跨语言和反射成本高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L5 语义复核</w:t>
            </w:r>
          </w:p>
        </w:tc>
        <w:tc>
          <w:tcPr>
            <w:tcW w:type="dxa" w:w="303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描述—行为一致性、上下文消歧</w:t>
            </w:r>
          </w:p>
        </w:tc>
        <w:tc>
          <w:tcPr>
            <w:tcW w:type="dxa" w:w="219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补充规则盲区</w:t>
            </w:r>
          </w:p>
        </w:tc>
        <w:tc>
          <w:tcPr>
            <w:tcW w:type="dxa" w:w="264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非确定、需控制成本</w:t>
            </w:r>
          </w:p>
        </w:tc>
      </w:tr>
    </w:tbl>
    <w:p>
      <w:pPr>
        <w:spacing w:before="40" w:after="40"/>
      </w:pPr>
    </w:p>
    <w:p>
      <w:pPr>
        <w:pStyle w:val="Heading1"/>
      </w:pPr>
      <w:r>
        <w:t>6. 语义检测与证据融合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</w:rPr>
        <w:t>语义检测的定位应是“证据复核器”，而不是“万能扫描器”。平台先压缩输入，仅向 LLM 提供必要的文件片段、命中规则、描述、参数 Schema 和证据编号，再要求输出固定 JSON。被扫描内容一律视为不可信数据，不允许模型遵循其中指令、调用工具或访问外部网络。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DD3DA"/>
          <w:left w:val="single" w:sz="6" w:space="0" w:color="CDD3DA"/>
          <w:bottom w:val="single" w:sz="6" w:space="0" w:color="CDD3DA"/>
          <w:right w:val="single" w:sz="6" w:space="0" w:color="CDD3DA"/>
          <w:insideH w:val="single" w:sz="6" w:space="0" w:color="CDD3DA"/>
          <w:insideV w:val="single" w:sz="6" w:space="0" w:color="CDD3DA"/>
        </w:tblBorders>
      </w:tblPr>
      <w:tblGrid>
        <w:gridCol w:w="1740"/>
        <w:gridCol w:w="3300"/>
        <w:gridCol w:w="4320"/>
      </w:tblGrid>
      <w:tr>
        <w:trPr>
          <w:tblHeader w:val="true"/>
        </w:trPr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输出字段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约束</w:t>
            </w:r>
          </w:p>
        </w:tc>
      </w:tr>
      <w:tr>
        <w:tc>
          <w:tcPr>
            <w:tcW w:type="dxa" w:w="174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verdict</w:t>
            </w:r>
          </w:p>
        </w:tc>
        <w:tc>
          <w:tcPr>
            <w:tcW w:type="dxa" w:w="33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benign / suspicious / malicious / insufficient</w:t>
            </w:r>
          </w:p>
        </w:tc>
        <w:tc>
          <w:tcPr>
            <w:tcW w:type="dxa" w:w="432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不得只返回自然语言</w:t>
            </w:r>
          </w:p>
        </w:tc>
      </w:tr>
      <w:tr>
        <w:tc>
          <w:tcPr>
            <w:tcW w:type="dxa" w:w="174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confidence</w:t>
            </w:r>
          </w:p>
        </w:tc>
        <w:tc>
          <w:tcPr>
            <w:tcW w:type="dxa" w:w="33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0—1 置信度</w:t>
            </w:r>
          </w:p>
        </w:tc>
        <w:tc>
          <w:tcPr>
            <w:tcW w:type="dxa" w:w="432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不等同于真实概率</w:t>
            </w:r>
          </w:p>
        </w:tc>
      </w:tr>
      <w:tr>
        <w:tc>
          <w:tcPr>
            <w:tcW w:type="dxa" w:w="174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intent</w:t>
            </w:r>
          </w:p>
        </w:tc>
        <w:tc>
          <w:tcPr>
            <w:tcW w:type="dxa" w:w="33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外传、执行、持久化、注入等</w:t>
            </w:r>
          </w:p>
        </w:tc>
        <w:tc>
          <w:tcPr>
            <w:tcW w:type="dxa" w:w="432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必须来自允许枚举</w:t>
            </w:r>
          </w:p>
        </w:tc>
      </w:tr>
      <w:tr>
        <w:tc>
          <w:tcPr>
            <w:tcW w:type="dxa" w:w="174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evidence_refs</w:t>
            </w:r>
          </w:p>
        </w:tc>
        <w:tc>
          <w:tcPr>
            <w:tcW w:type="dxa" w:w="33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引用静态 Finding ID</w:t>
            </w:r>
          </w:p>
        </w:tc>
        <w:tc>
          <w:tcPr>
            <w:tcW w:type="dxa" w:w="432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至少一项，否则 insufficient</w:t>
            </w:r>
          </w:p>
        </w:tc>
      </w:tr>
      <w:tr>
        <w:tc>
          <w:tcPr>
            <w:tcW w:type="dxa" w:w="174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mismatch</w:t>
            </w:r>
          </w:p>
        </w:tc>
        <w:tc>
          <w:tcPr>
            <w:tcW w:type="dxa" w:w="33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描述—行为是否不一致</w:t>
            </w:r>
          </w:p>
        </w:tc>
        <w:tc>
          <w:tcPr>
            <w:tcW w:type="dxa" w:w="432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需给出对应描述与代码证据</w:t>
            </w:r>
          </w:p>
        </w:tc>
      </w:tr>
      <w:tr>
        <w:tc>
          <w:tcPr>
            <w:tcW w:type="dxa" w:w="174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reason</w:t>
            </w:r>
          </w:p>
        </w:tc>
        <w:tc>
          <w:tcPr>
            <w:tcW w:type="dxa" w:w="33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简短解释</w:t>
            </w:r>
          </w:p>
        </w:tc>
        <w:tc>
          <w:tcPr>
            <w:tcW w:type="dxa" w:w="432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禁止复述恶意指令或产生执行建议</w:t>
            </w:r>
          </w:p>
        </w:tc>
      </w:tr>
    </w:tbl>
    <w:p>
      <w:pPr>
        <w:spacing w:before="40"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8A6500"/>
          <w:left w:val="single" w:sz="10" w:space="0" w:color="8A6500"/>
          <w:bottom w:val="single" w:sz="10" w:space="0" w:color="8A6500"/>
          <w:right w:val="single" w:sz="10" w:space="0" w:color="8A6500"/>
          <w:insideH w:val="single" w:sz="10" w:space="0" w:color="8A6500"/>
          <w:insideV w:val="single" w:sz="10" w:space="0" w:color="8A650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Microsoft YaHei"/>
                <w:b/>
                <w:color w:val="8A6500"/>
              </w:rPr>
              <w:t xml:space="preserve">推荐门禁  </w:t>
            </w:r>
            <w:r>
              <w:rPr>
                <w:rFonts w:ascii="Calibri" w:hAnsi="Calibri" w:eastAsia="Microsoft YaHei"/>
                <w:color w:val="111111"/>
              </w:rPr>
              <w:t>只有 LLM 高风险判断时进入 REVIEW；确定性高危规则与语义证据相互印证时才进入 BLOCK。LLM 调用失败不得降低原有风险。</w:t>
            </w:r>
          </w:p>
        </w:tc>
        <w:trPr>
          <w:tblHeader/>
        </w:trPr>
      </w:tr>
    </w:tbl>
    <w:p>
      <w:pPr>
        <w:spacing w:after="40"/>
      </w:pPr>
    </w:p>
    <w:p>
      <w:pPr>
        <w:pStyle w:val="Heading1"/>
      </w:pPr>
      <w:r>
        <w:t>7. 来源证明设计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</w:rPr>
        <w:t>来源证明需要区分身份、完整性和扫描可复现性。SHA-256 只能证明制品在扫描前后没有变化，不能单独证明发布者合法。发布者可信需要签名验证、平台身份、组织白名单、历史信誉或人工审批。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DD3DA"/>
          <w:left w:val="single" w:sz="6" w:space="0" w:color="CDD3DA"/>
          <w:bottom w:val="single" w:sz="6" w:space="0" w:color="CDD3DA"/>
          <w:right w:val="single" w:sz="6" w:space="0" w:color="CDD3DA"/>
          <w:insideH w:val="single" w:sz="6" w:space="0" w:color="CDD3DA"/>
          <w:insideV w:val="single" w:sz="6" w:space="0" w:color="CDD3DA"/>
        </w:tblBorders>
      </w:tblPr>
      <w:tblGrid>
        <w:gridCol w:w="1740"/>
        <w:gridCol w:w="4740"/>
        <w:gridCol w:w="2880"/>
      </w:tblGrid>
      <w:tr>
        <w:trPr>
          <w:tblHeader w:val="true"/>
        </w:trPr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证明维度</w:t>
            </w:r>
          </w:p>
        </w:tc>
        <w:tc>
          <w:tcPr>
            <w:tcW w:type="dxa" w:w="4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建议字段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用途</w:t>
            </w:r>
          </w:p>
        </w:tc>
      </w:tr>
      <w:tr>
        <w:tc>
          <w:tcPr>
            <w:tcW w:type="dxa" w:w="174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来源身份</w:t>
            </w:r>
          </w:p>
        </w:tc>
        <w:tc>
          <w:tcPr>
            <w:tcW w:type="dxa" w:w="474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source_type、repository/registry、owner、requested_ref、resolved_commit</w:t>
            </w:r>
          </w:p>
        </w:tc>
        <w:tc>
          <w:tcPr>
            <w:tcW w:type="dxa" w:w="288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说明对象从何处获取</w:t>
            </w:r>
          </w:p>
        </w:tc>
      </w:tr>
      <w:tr>
        <w:tc>
          <w:tcPr>
            <w:tcW w:type="dxa" w:w="174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完整性</w:t>
            </w:r>
          </w:p>
        </w:tc>
        <w:tc>
          <w:tcPr>
            <w:tcW w:type="dxa" w:w="474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artifact_sha256、file_hashes、lock_digest、SBOM_digest</w:t>
            </w:r>
          </w:p>
        </w:tc>
        <w:tc>
          <w:tcPr>
            <w:tcW w:type="dxa" w:w="288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防止扫描后被替换</w:t>
            </w:r>
          </w:p>
        </w:tc>
      </w:tr>
      <w:tr>
        <w:tc>
          <w:tcPr>
            <w:tcW w:type="dxa" w:w="174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签名状态</w:t>
            </w:r>
          </w:p>
        </w:tc>
        <w:tc>
          <w:tcPr>
            <w:tcW w:type="dxa" w:w="474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signature_present、verified、signer、verification_method</w:t>
            </w:r>
          </w:p>
        </w:tc>
        <w:tc>
          <w:tcPr>
            <w:tcW w:type="dxa" w:w="288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区分有签名与已验证</w:t>
            </w:r>
          </w:p>
        </w:tc>
      </w:tr>
      <w:tr>
        <w:tc>
          <w:tcPr>
            <w:tcW w:type="dxa" w:w="174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扫描证明</w:t>
            </w:r>
          </w:p>
        </w:tc>
        <w:tc>
          <w:tcPr>
            <w:tcW w:type="dxa" w:w="474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scanner_version、scanner_commit、policy_digest、rules_digest、scan_time</w:t>
            </w:r>
          </w:p>
        </w:tc>
        <w:tc>
          <w:tcPr>
            <w:tcW w:type="dxa" w:w="288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支持重放和审计</w:t>
            </w:r>
          </w:p>
        </w:tc>
      </w:tr>
      <w:tr>
        <w:tc>
          <w:tcPr>
            <w:tcW w:type="dxa" w:w="174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获取上下文</w:t>
            </w:r>
          </w:p>
        </w:tc>
        <w:tc>
          <w:tcPr>
            <w:tcW w:type="dxa" w:w="474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fetch_time、final_url、redirect_chain、network_policy</w:t>
            </w:r>
          </w:p>
        </w:tc>
        <w:tc>
          <w:tcPr>
            <w:tcW w:type="dxa" w:w="288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审计下载和重定向</w:t>
            </w:r>
          </w:p>
        </w:tc>
      </w:tr>
    </w:tbl>
    <w:p>
      <w:pPr>
        <w:spacing w:before="40" w:after="40"/>
      </w:pP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下载后立即计算制品级和文件级哈希。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把原始制品放入按摘要寻址的只读目录。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扫描任务只接收摘要，不直接接收不稳定远程 URL。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扫描结果绑定 subject_digest、规则摘要和扫描器版本。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重新扫描时产生新 attestation，不覆盖历史记录。</w:t>
      </w:r>
    </w:p>
    <w:p>
      <w:pPr>
        <w:pStyle w:val="Heading1"/>
      </w:pPr>
      <w:r>
        <w:t>8. 统一 Finding IR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</w:rPr>
        <w:t>统一 IR 是后续跨组件分析能否成功的关键。平台应保留原始 Cisco 结果，同时抽取稳定字段。严重度、置信度、扫描状态和来源可信度应是不同维度，避免用一个总分掩盖失败原因。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DD3DA"/>
          <w:left w:val="single" w:sz="6" w:space="0" w:color="CDD3DA"/>
          <w:bottom w:val="single" w:sz="6" w:space="0" w:color="CDD3DA"/>
          <w:right w:val="single" w:sz="6" w:space="0" w:color="CDD3DA"/>
          <w:insideH w:val="single" w:sz="6" w:space="0" w:color="CDD3DA"/>
          <w:insideV w:val="single" w:sz="6" w:space="0" w:color="CDD3DA"/>
        </w:tblBorders>
      </w:tblPr>
      <w:tblGrid>
        <w:gridCol w:w="1500"/>
        <w:gridCol w:w="4050"/>
        <w:gridCol w:w="381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字段组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核心字段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主体</w:t>
            </w:r>
          </w:p>
        </w:tc>
        <w:tc>
          <w:tcPr>
            <w:tcW w:type="dxa" w:w="40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component_id、component_type、subject_digest</w:t>
            </w:r>
          </w:p>
        </w:tc>
        <w:tc>
          <w:tcPr>
            <w:tcW w:type="dxa" w:w="38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唯一确定被扫描对象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检测</w:t>
            </w:r>
          </w:p>
        </w:tc>
        <w:tc>
          <w:tcPr>
            <w:tcW w:type="dxa" w:w="40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engine、analyzer、rule_id、category</w:t>
            </w:r>
          </w:p>
        </w:tc>
        <w:tc>
          <w:tcPr>
            <w:tcW w:type="dxa" w:w="38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保留来源和规则身份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风险</w:t>
            </w:r>
          </w:p>
        </w:tc>
        <w:tc>
          <w:tcPr>
            <w:tcW w:type="dxa" w:w="40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severity、confidence、status</w:t>
            </w:r>
          </w:p>
        </w:tc>
        <w:tc>
          <w:tcPr>
            <w:tcW w:type="dxa" w:w="38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status 必须支持 UNKNOWN/PARTIAL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证据</w:t>
            </w:r>
          </w:p>
        </w:tc>
        <w:tc>
          <w:tcPr>
            <w:tcW w:type="dxa" w:w="40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file、line、snippet、evidence_hash</w:t>
            </w:r>
          </w:p>
        </w:tc>
        <w:tc>
          <w:tcPr>
            <w:tcW w:type="dxa" w:w="38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用于解释和复核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来源</w:t>
            </w:r>
          </w:p>
        </w:tc>
        <w:tc>
          <w:tcPr>
            <w:tcW w:type="dxa" w:w="40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repository、commit、signature、artifact_sha256</w:t>
            </w:r>
          </w:p>
        </w:tc>
        <w:tc>
          <w:tcPr>
            <w:tcW w:type="dxa" w:w="38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与 provenance 记录关联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语义</w:t>
            </w:r>
          </w:p>
        </w:tc>
        <w:tc>
          <w:tcPr>
            <w:tcW w:type="dxa" w:w="40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verdict、intent、mismatch、evidence_refs</w:t>
            </w:r>
          </w:p>
        </w:tc>
        <w:tc>
          <w:tcPr>
            <w:tcW w:type="dxa" w:w="38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只能引用已有证据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审计</w:t>
            </w:r>
          </w:p>
        </w:tc>
        <w:tc>
          <w:tcPr>
            <w:tcW w:type="dxa" w:w="40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scanner_version、policy_digest、started_at、finished_at</w:t>
            </w:r>
          </w:p>
        </w:tc>
        <w:tc>
          <w:tcPr>
            <w:tcW w:type="dxa" w:w="38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支持复现实验</w:t>
            </w:r>
          </w:p>
        </w:tc>
      </w:tr>
    </w:tbl>
    <w:p>
      <w:pPr>
        <w:spacing w:before="40" w:after="40"/>
      </w:pP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</w:rPr>
        <w:t>推荐对象类型：Skill、Script、Asset、MCPServer、Tool、Prompt、Resource、Package、SensitiveData、NetworkEndpoint。推荐关系类型：CONTAINS、REFERENCES、IMPORTS、CALLS、READS、WRITES、EXECUTES、DOWNLOADS、SENDS_TO。这些字段即使第一阶段暂时不用，也应在 Schema 中预留。</w:t>
      </w:r>
    </w:p>
    <w:p>
      <w:pPr>
        <w:pStyle w:val="Heading1"/>
      </w:pPr>
      <w:r>
        <w:t>9. 风险决策与失败闭锁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DD3DA"/>
          <w:left w:val="single" w:sz="6" w:space="0" w:color="CDD3DA"/>
          <w:bottom w:val="single" w:sz="6" w:space="0" w:color="CDD3DA"/>
          <w:right w:val="single" w:sz="6" w:space="0" w:color="CDD3DA"/>
          <w:insideH w:val="single" w:sz="6" w:space="0" w:color="CDD3DA"/>
          <w:insideV w:val="single" w:sz="6" w:space="0" w:color="CDD3DA"/>
        </w:tblBorders>
      </w:tblPr>
      <w:tblGrid>
        <w:gridCol w:w="1380"/>
        <w:gridCol w:w="4740"/>
        <w:gridCol w:w="3240"/>
      </w:tblGrid>
      <w:tr>
        <w:trPr>
          <w:tblHeader w:val="true"/>
        </w:trPr>
        <w:tc>
          <w:tcPr>
            <w:tcW w:type="dxa" w:w="1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状态</w:t>
            </w:r>
          </w:p>
        </w:tc>
        <w:tc>
          <w:tcPr>
            <w:tcW w:type="dxa" w:w="4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进入条件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平台动作</w:t>
            </w:r>
          </w:p>
        </w:tc>
      </w:tr>
      <w:tr>
        <w:tc>
          <w:tcPr>
            <w:tcW w:type="dxa" w:w="138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ALLOW</w:t>
            </w:r>
          </w:p>
        </w:tc>
        <w:tc>
          <w:tcPr>
            <w:tcW w:type="dxa" w:w="474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来源满足策略；所有必需扫描器成功；没有超阈值发现</w:t>
            </w:r>
          </w:p>
        </w:tc>
        <w:tc>
          <w:tcPr>
            <w:tcW w:type="dxa" w:w="324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允许进入测试或受限部署</w:t>
            </w:r>
          </w:p>
        </w:tc>
      </w:tr>
      <w:tr>
        <w:tc>
          <w:tcPr>
            <w:tcW w:type="dxa" w:w="138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REVIEW</w:t>
            </w:r>
          </w:p>
        </w:tc>
        <w:tc>
          <w:tcPr>
            <w:tcW w:type="dxa" w:w="474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只有语义风险；来源弱；中危证据冲突；需要人工确认</w:t>
            </w:r>
          </w:p>
        </w:tc>
        <w:tc>
          <w:tcPr>
            <w:tcW w:type="dxa" w:w="324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进入审核队列</w:t>
            </w:r>
          </w:p>
        </w:tc>
      </w:tr>
      <w:tr>
        <w:tc>
          <w:tcPr>
            <w:tcW w:type="dxa" w:w="138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BLOCK</w:t>
            </w:r>
          </w:p>
        </w:tc>
        <w:tc>
          <w:tcPr>
            <w:tcW w:type="dxa" w:w="474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确定性高危规则；凭据外传；下载执行；恶意依赖；多证据一致</w:t>
            </w:r>
          </w:p>
        </w:tc>
        <w:tc>
          <w:tcPr>
            <w:tcW w:type="dxa" w:w="324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阻断安装或接入</w:t>
            </w:r>
          </w:p>
        </w:tc>
      </w:tr>
      <w:tr>
        <w:tc>
          <w:tcPr>
            <w:tcW w:type="dxa" w:w="138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UNKNOWN</w:t>
            </w:r>
          </w:p>
        </w:tc>
        <w:tc>
          <w:tcPr>
            <w:tcW w:type="dxa" w:w="474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扫描器失败、超时、结果为空、输出不合法、关键证据缺失</w:t>
            </w:r>
          </w:p>
        </w:tc>
        <w:tc>
          <w:tcPr>
            <w:tcW w:type="dxa" w:w="324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默认不放行，允许重试</w:t>
            </w:r>
          </w:p>
        </w:tc>
      </w:tr>
    </w:tbl>
    <w:p>
      <w:pPr>
        <w:spacing w:before="40" w:after="40"/>
      </w:pP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</w:rPr>
        <w:t>必须单独保存 analyzer_status。某个分析器失败时，其他分析器可以继续运行，但总任务只能是 PARTIAL 或 UNKNOWN，不能因为 findings 为空而自动标为 SAFE。命令返回码、日志错误、JSON 是否存在、JSON 是否非空以及预期分析器是否真正执行都要进入完整性校验。</w:t>
      </w:r>
    </w:p>
    <w:p>
      <w:pPr>
        <w:pStyle w:val="Heading1"/>
      </w:pPr>
      <w:r>
        <w:t>10. 工程集成方案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</w:rPr>
        <w:t>两个项目不建议安装到同一个 Python 环境。当前复现中 Skill Scanner 使用 Python 3.11，MCP Scanner 使用 Python 3.13，并存在 LiteLLM、Rust 构建和依赖版本差异。推荐通过独立 Worker、子进程或容器调用，以 JSON 作为边界。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DD3DA"/>
          <w:left w:val="single" w:sz="6" w:space="0" w:color="CDD3DA"/>
          <w:bottom w:val="single" w:sz="6" w:space="0" w:color="CDD3DA"/>
          <w:right w:val="single" w:sz="6" w:space="0" w:color="CDD3DA"/>
          <w:insideH w:val="single" w:sz="6" w:space="0" w:color="CDD3DA"/>
          <w:insideV w:val="single" w:sz="6" w:space="0" w:color="CDD3DA"/>
        </w:tblBorders>
      </w:tblPr>
      <w:tblGrid>
        <w:gridCol w:w="1740"/>
        <w:gridCol w:w="4080"/>
        <w:gridCol w:w="3540"/>
      </w:tblGrid>
      <w:tr>
        <w:trPr>
          <w:tblHeader w:val="true"/>
        </w:trPr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建议职责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输入/输出</w:t>
            </w:r>
          </w:p>
        </w:tc>
      </w:tr>
      <w:tr>
        <w:tc>
          <w:tcPr>
            <w:tcW w:type="dxa" w:w="174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orchestrator</w:t>
            </w:r>
          </w:p>
        </w:tc>
        <w:tc>
          <w:tcPr>
            <w:tcW w:type="dxa" w:w="408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任务编排、超时、重试、状态机</w:t>
            </w:r>
          </w:p>
        </w:tc>
        <w:tc>
          <w:tcPr>
            <w:tcW w:type="dxa" w:w="354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ArtifactRef → ScanJob</w:t>
            </w:r>
          </w:p>
        </w:tc>
      </w:tr>
      <w:tr>
        <w:tc>
          <w:tcPr>
            <w:tcW w:type="dxa" w:w="174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provenance</w:t>
            </w:r>
          </w:p>
        </w:tc>
        <w:tc>
          <w:tcPr>
            <w:tcW w:type="dxa" w:w="408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获取、哈希、签名、SBOM、只读固化</w:t>
            </w:r>
          </w:p>
        </w:tc>
        <w:tc>
          <w:tcPr>
            <w:tcW w:type="dxa" w:w="354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Source → Attestation</w:t>
            </w:r>
          </w:p>
        </w:tc>
      </w:tr>
      <w:tr>
        <w:tc>
          <w:tcPr>
            <w:tcW w:type="dxa" w:w="174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skill_adapter</w:t>
            </w:r>
          </w:p>
        </w:tc>
        <w:tc>
          <w:tcPr>
            <w:tcW w:type="dxa" w:w="408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调用 Skill Scanner、校验输出、归一化</w:t>
            </w:r>
          </w:p>
        </w:tc>
        <w:tc>
          <w:tcPr>
            <w:tcW w:type="dxa" w:w="354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SkillPath → Finding[]</w:t>
            </w:r>
          </w:p>
        </w:tc>
      </w:tr>
      <w:tr>
        <w:tc>
          <w:tcPr>
            <w:tcW w:type="dxa" w:w="174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mcp_adapter</w:t>
            </w:r>
          </w:p>
        </w:tc>
        <w:tc>
          <w:tcPr>
            <w:tcW w:type="dxa" w:w="408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采集 MCP 快照、静态扫描、依赖审计</w:t>
            </w:r>
          </w:p>
        </w:tc>
        <w:tc>
          <w:tcPr>
            <w:tcW w:type="dxa" w:w="354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Snapshot → Finding[]</w:t>
            </w:r>
          </w:p>
        </w:tc>
      </w:tr>
      <w:tr>
        <w:tc>
          <w:tcPr>
            <w:tcW w:type="dxa" w:w="174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semantic_worker</w:t>
            </w:r>
          </w:p>
        </w:tc>
        <w:tc>
          <w:tcPr>
            <w:tcW w:type="dxa" w:w="408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受约束语义复核</w:t>
            </w:r>
          </w:p>
        </w:tc>
        <w:tc>
          <w:tcPr>
            <w:tcW w:type="dxa" w:w="354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EvidenceBundle → SemanticVerdict</w:t>
            </w:r>
          </w:p>
        </w:tc>
      </w:tr>
      <w:tr>
        <w:tc>
          <w:tcPr>
            <w:tcW w:type="dxa" w:w="174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policy_engine</w:t>
            </w:r>
          </w:p>
        </w:tc>
        <w:tc>
          <w:tcPr>
            <w:tcW w:type="dxa" w:w="408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四态门禁与例外策略</w:t>
            </w:r>
          </w:p>
        </w:tc>
        <w:tc>
          <w:tcPr>
            <w:tcW w:type="dxa" w:w="354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Findings + Provenance → Decision</w:t>
            </w:r>
          </w:p>
        </w:tc>
      </w:tr>
      <w:tr>
        <w:tc>
          <w:tcPr>
            <w:tcW w:type="dxa" w:w="174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audit_store</w:t>
            </w:r>
          </w:p>
        </w:tc>
        <w:tc>
          <w:tcPr>
            <w:tcW w:type="dxa" w:w="408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保存原始制品、原始结果和归一化记录</w:t>
            </w:r>
          </w:p>
        </w:tc>
        <w:tc>
          <w:tcPr>
            <w:tcW w:type="dxa" w:w="354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不可变审计链</w:t>
            </w:r>
          </w:p>
        </w:tc>
      </w:tr>
    </w:tbl>
    <w:p>
      <w:pPr>
        <w:spacing w:before="40" w:after="40"/>
      </w:pP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</w:rPr>
        <w:t>调用子进程时使用参数数组而不是拼接 Shell 字符串；限制 CPU、内存、时间和输出大小；扫描目录默认只读；API Key 只注入到需要的 Worker；日志中禁止输出密钥和完整敏感片段。</w:t>
      </w:r>
    </w:p>
    <w:p>
      <w:pPr>
        <w:pStyle w:val="Heading1"/>
      </w:pPr>
      <w:r>
        <w:t>11. 当前复现证据与结论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DD3DA"/>
          <w:left w:val="single" w:sz="6" w:space="0" w:color="CDD3DA"/>
          <w:bottom w:val="single" w:sz="6" w:space="0" w:color="CDD3DA"/>
          <w:right w:val="single" w:sz="6" w:space="0" w:color="CDD3DA"/>
          <w:insideH w:val="single" w:sz="6" w:space="0" w:color="CDD3DA"/>
          <w:insideV w:val="single" w:sz="6" w:space="0" w:color="CDD3DA"/>
        </w:tblBorders>
      </w:tblPr>
      <w:tblGrid>
        <w:gridCol w:w="2040"/>
        <w:gridCol w:w="3000"/>
        <w:gridCol w:w="4320"/>
      </w:tblGrid>
      <w:tr>
        <w:trPr>
          <w:tblHeader w:val="true"/>
        </w:trPr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验证项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结果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解释边界</w:t>
            </w:r>
          </w:p>
        </w:tc>
      </w:tr>
      <w:tr>
        <w:tc>
          <w:tcPr>
            <w:tcW w:type="dxa" w:w="204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Skill 官方核心测试</w:t>
            </w:r>
          </w:p>
        </w:tc>
        <w:tc>
          <w:tcPr>
            <w:tcW w:type="dxa" w:w="30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139 passed，6 skipped，1 xfailed</w:t>
            </w:r>
          </w:p>
        </w:tc>
        <w:tc>
          <w:tcPr>
            <w:tcW w:type="dxa" w:w="432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证明目标核心路径在当前环境可运行</w:t>
            </w:r>
          </w:p>
        </w:tc>
      </w:tr>
      <w:tr>
        <w:tc>
          <w:tcPr>
            <w:tcW w:type="dxa" w:w="204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MCP 官方核心测试</w:t>
            </w:r>
          </w:p>
        </w:tc>
        <w:tc>
          <w:tcPr>
            <w:tcW w:type="dxa" w:w="30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114 passed</w:t>
            </w:r>
          </w:p>
        </w:tc>
        <w:tc>
          <w:tcPr>
            <w:tcW w:type="dxa" w:w="432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覆盖 YARA、规则和依赖分析器</w:t>
            </w:r>
          </w:p>
        </w:tc>
      </w:tr>
      <w:tr>
        <w:tc>
          <w:tcPr>
            <w:tcW w:type="dxa" w:w="204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Skill 对抗样例</w:t>
            </w:r>
          </w:p>
        </w:tc>
        <w:tc>
          <w:tcPr>
            <w:tcW w:type="dxa" w:w="30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TP=2，TN=1，FP=1，FN=5；Recall=28.57%</w:t>
            </w:r>
          </w:p>
        </w:tc>
        <w:tc>
          <w:tcPr>
            <w:tcW w:type="dxa" w:w="432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说明默认离线召回不足</w:t>
            </w:r>
          </w:p>
        </w:tc>
      </w:tr>
      <w:tr>
        <w:tc>
          <w:tcPr>
            <w:tcW w:type="dxa" w:w="204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MCP 静态基础样例</w:t>
            </w:r>
          </w:p>
        </w:tc>
        <w:tc>
          <w:tcPr>
            <w:tcW w:type="dxa" w:w="30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3良性+3恶意，6/6正确</w:t>
            </w:r>
          </w:p>
        </w:tc>
        <w:tc>
          <w:tcPr>
            <w:tcW w:type="dxa" w:w="432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样本很小，不代表生产准确率</w:t>
            </w:r>
          </w:p>
        </w:tc>
      </w:tr>
      <w:tr>
        <w:tc>
          <w:tcPr>
            <w:tcW w:type="dxa" w:w="204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依赖漏洞样例</w:t>
            </w:r>
          </w:p>
        </w:tc>
        <w:tc>
          <w:tcPr>
            <w:tcW w:type="dxa" w:w="30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urllib3 1.24.1 检出14条；修复样例0条</w:t>
            </w:r>
          </w:p>
        </w:tc>
        <w:tc>
          <w:tcPr>
            <w:tcW w:type="dxa" w:w="432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漏洞库会随时间变化</w:t>
            </w:r>
          </w:p>
        </w:tc>
      </w:tr>
      <w:tr>
        <w:tc>
          <w:tcPr>
            <w:tcW w:type="dxa" w:w="204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云端/LLM能力</w:t>
            </w:r>
          </w:p>
        </w:tc>
        <w:tc>
          <w:tcPr>
            <w:tcW w:type="dxa" w:w="30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未验证</w:t>
            </w:r>
          </w:p>
        </w:tc>
        <w:tc>
          <w:tcPr>
            <w:tcW w:type="dxa" w:w="432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缺少 Cisco、LLM、VirusTotal Key</w:t>
            </w:r>
          </w:p>
        </w:tc>
      </w:tr>
    </w:tbl>
    <w:p>
      <w:pPr>
        <w:spacing w:before="40"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2E74B5"/>
          <w:left w:val="single" w:sz="10" w:space="0" w:color="2E74B5"/>
          <w:bottom w:val="single" w:sz="10" w:space="0" w:color="2E74B5"/>
          <w:right w:val="single" w:sz="10" w:space="0" w:color="2E74B5"/>
          <w:insideH w:val="single" w:sz="10" w:space="0" w:color="2E74B5"/>
          <w:insideV w:val="single" w:sz="10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Microsoft YaHei"/>
                <w:b/>
                <w:color w:val="2E74B5"/>
              </w:rPr>
              <w:t xml:space="preserve">阶段结论  </w:t>
            </w:r>
            <w:r>
              <w:rPr>
                <w:rFonts w:ascii="Calibri" w:hAnsi="Calibri" w:eastAsia="Microsoft YaHei"/>
                <w:color w:val="111111"/>
              </w:rPr>
              <w:t>两个 Cisco 项目达到“可作为底座”的标准，但未达到“可直接作为最终检测器”的标准。平台价值应体现在来源可信、证据归一化、语义消歧和闭锁决策。</w:t>
            </w:r>
          </w:p>
        </w:tc>
        <w:trPr>
          <w:tblHeader/>
        </w:trPr>
      </w:tr>
    </w:tbl>
    <w:p>
      <w:pPr>
        <w:spacing w:after="40"/>
      </w:pPr>
    </w:p>
    <w:p>
      <w:pPr>
        <w:pStyle w:val="Heading1"/>
      </w:pPr>
      <w:r>
        <w:t>12. 评测与验收设计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</w:rPr>
        <w:t>评测数据应按攻击机制分层，而不是只统计总准确率。至少包含良性业务 Skill、带攻击示例的安全文档、下载执行、凭据外传、描述—行为不一致、混淆载荷、Prompt Injection、恶意依赖和扫描失败样例。所有恶意样例应使用无效域名、模拟密钥和静态扫描，避免测试数据本身造成伤害。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DD3DA"/>
          <w:left w:val="single" w:sz="6" w:space="0" w:color="CDD3DA"/>
          <w:bottom w:val="single" w:sz="6" w:space="0" w:color="CDD3DA"/>
          <w:right w:val="single" w:sz="6" w:space="0" w:color="CDD3DA"/>
          <w:insideH w:val="single" w:sz="6" w:space="0" w:color="CDD3DA"/>
          <w:insideV w:val="single" w:sz="6" w:space="0" w:color="CDD3DA"/>
        </w:tblBorders>
      </w:tblPr>
      <w:tblGrid>
        <w:gridCol w:w="1680"/>
        <w:gridCol w:w="4260"/>
        <w:gridCol w:w="3420"/>
      </w:tblGrid>
      <w:tr>
        <w:trPr>
          <w:tblHeader w:val="true"/>
        </w:trP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指标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计算/检查内容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阶段建议目标</w:t>
            </w:r>
          </w:p>
        </w:tc>
      </w:tr>
      <w:tr>
        <w:tc>
          <w:tcPr>
            <w:tcW w:type="dxa" w:w="168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Recall</w:t>
            </w:r>
          </w:p>
        </w:tc>
        <w:tc>
          <w:tcPr>
            <w:tcW w:type="dxa" w:w="42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恶意样例中被 BLOCK/REVIEW 覆盖的比例</w:t>
            </w:r>
          </w:p>
        </w:tc>
        <w:tc>
          <w:tcPr>
            <w:tcW w:type="dxa" w:w="342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先达到 ≥80%，再降低 REVIEW</w:t>
            </w:r>
          </w:p>
        </w:tc>
      </w:tr>
      <w:tr>
        <w:tc>
          <w:tcPr>
            <w:tcW w:type="dxa" w:w="168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Precision</w:t>
            </w:r>
          </w:p>
        </w:tc>
        <w:tc>
          <w:tcPr>
            <w:tcW w:type="dxa" w:w="42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被判风险样例中真实恶意比例</w:t>
            </w:r>
          </w:p>
        </w:tc>
        <w:tc>
          <w:tcPr>
            <w:tcW w:type="dxa" w:w="342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≥75%，重点分析文档语境误报</w:t>
            </w:r>
          </w:p>
        </w:tc>
      </w:tr>
      <w:tr>
        <w:tc>
          <w:tcPr>
            <w:tcW w:type="dxa" w:w="168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F1</w:t>
            </w:r>
          </w:p>
        </w:tc>
        <w:tc>
          <w:tcPr>
            <w:tcW w:type="dxa" w:w="42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Precision 与 Recall 的调和平均</w:t>
            </w:r>
          </w:p>
        </w:tc>
        <w:tc>
          <w:tcPr>
            <w:tcW w:type="dxa" w:w="342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持续高于单一 Cisco 离线基线</w:t>
            </w:r>
          </w:p>
        </w:tc>
      </w:tr>
      <w:tr>
        <w:tc>
          <w:tcPr>
            <w:tcW w:type="dxa" w:w="168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Fail-closed</w:t>
            </w:r>
          </w:p>
        </w:tc>
        <w:tc>
          <w:tcPr>
            <w:tcW w:type="dxa" w:w="42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扫描失败是否全部进入 UNKNOWN</w:t>
            </w:r>
          </w:p>
        </w:tc>
        <w:tc>
          <w:tcPr>
            <w:tcW w:type="dxa" w:w="342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100%</w:t>
            </w:r>
          </w:p>
        </w:tc>
      </w:tr>
      <w:tr>
        <w:tc>
          <w:tcPr>
            <w:tcW w:type="dxa" w:w="168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Provenance coverage</w:t>
            </w:r>
          </w:p>
        </w:tc>
        <w:tc>
          <w:tcPr>
            <w:tcW w:type="dxa" w:w="42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是否具有摘要、来源和扫描版本</w:t>
            </w:r>
          </w:p>
        </w:tc>
        <w:tc>
          <w:tcPr>
            <w:tcW w:type="dxa" w:w="342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必需字段100%</w:t>
            </w:r>
          </w:p>
        </w:tc>
      </w:tr>
      <w:tr>
        <w:tc>
          <w:tcPr>
            <w:tcW w:type="dxa" w:w="168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Reproducibility</w:t>
            </w:r>
          </w:p>
        </w:tc>
        <w:tc>
          <w:tcPr>
            <w:tcW w:type="dxa" w:w="42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相同制品与规则是否得到一致静态结果</w:t>
            </w:r>
          </w:p>
        </w:tc>
        <w:tc>
          <w:tcPr>
            <w:tcW w:type="dxa" w:w="342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确定性模块100%</w:t>
            </w:r>
          </w:p>
        </w:tc>
      </w:tr>
      <w:tr>
        <w:tc>
          <w:tcPr>
            <w:tcW w:type="dxa" w:w="168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Latency</w:t>
            </w:r>
          </w:p>
        </w:tc>
        <w:tc>
          <w:tcPr>
            <w:tcW w:type="dxa" w:w="42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单个中型 Skill/MCP 快照耗时</w:t>
            </w:r>
          </w:p>
        </w:tc>
        <w:tc>
          <w:tcPr>
            <w:tcW w:type="dxa" w:w="342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在样例集上建立P50/P95基线</w:t>
            </w:r>
          </w:p>
        </w:tc>
      </w:tr>
    </w:tbl>
    <w:p>
      <w:pPr>
        <w:spacing w:before="40" w:after="40"/>
      </w:pP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</w:rPr>
        <w:t>以上数值是下一阶段工程目标，不是当前已经达到的结果。评测报告应同时列出混淆矩阵、失败任务数、各攻击类别召回率和每个分析器的增量贡献。</w:t>
      </w:r>
    </w:p>
    <w:p>
      <w:pPr>
        <w:pStyle w:val="Heading1"/>
      </w:pPr>
      <w:r>
        <w:t>13. 分阶段开发计划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DD3DA"/>
          <w:left w:val="single" w:sz="6" w:space="0" w:color="CDD3DA"/>
          <w:bottom w:val="single" w:sz="6" w:space="0" w:color="CDD3DA"/>
          <w:right w:val="single" w:sz="6" w:space="0" w:color="CDD3DA"/>
          <w:insideH w:val="single" w:sz="6" w:space="0" w:color="CDD3DA"/>
          <w:insideV w:val="single" w:sz="6" w:space="0" w:color="CDD3DA"/>
        </w:tblBorders>
      </w:tblPr>
      <w:tblGrid>
        <w:gridCol w:w="1740"/>
        <w:gridCol w:w="4440"/>
        <w:gridCol w:w="3180"/>
      </w:tblGrid>
      <w:tr>
        <w:trPr>
          <w:tblHeader w:val="true"/>
        </w:trPr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核心交付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验收证据</w:t>
            </w:r>
          </w:p>
        </w:tc>
      </w:tr>
      <w:tr>
        <w:tc>
          <w:tcPr>
            <w:tcW w:type="dxa" w:w="174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第1周：统一入口</w:t>
            </w:r>
          </w:p>
        </w:tc>
        <w:tc>
          <w:tcPr>
            <w:tcW w:type="dxa" w:w="444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制品模型、来源记录、摘要寻址存储、两个 Adapter</w:t>
            </w:r>
          </w:p>
        </w:tc>
        <w:tc>
          <w:tcPr>
            <w:tcW w:type="dxa" w:w="318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相同制品可重放；原始结果完整保存</w:t>
            </w:r>
          </w:p>
        </w:tc>
      </w:tr>
      <w:tr>
        <w:tc>
          <w:tcPr>
            <w:tcW w:type="dxa" w:w="174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第2周：静态闭环</w:t>
            </w:r>
          </w:p>
        </w:tc>
        <w:tc>
          <w:tcPr>
            <w:tcW w:type="dxa" w:w="444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规则扫描、依赖审计、统一 Finding、四态门禁</w:t>
            </w:r>
          </w:p>
        </w:tc>
        <w:tc>
          <w:tcPr>
            <w:tcW w:type="dxa" w:w="318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失败样例全部 UNKNOWN；基础报告可生成</w:t>
            </w:r>
          </w:p>
        </w:tc>
      </w:tr>
      <w:tr>
        <w:tc>
          <w:tcPr>
            <w:tcW w:type="dxa" w:w="174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第3周：语义复核</w:t>
            </w:r>
          </w:p>
        </w:tc>
        <w:tc>
          <w:tcPr>
            <w:tcW w:type="dxa" w:w="444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EvidenceBundle、固定 JSON Schema、Prompt 隔离、缓存</w:t>
            </w:r>
          </w:p>
        </w:tc>
        <w:tc>
          <w:tcPr>
            <w:tcW w:type="dxa" w:w="318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安全文档误报下降；语义结果可追溯</w:t>
            </w:r>
          </w:p>
        </w:tc>
      </w:tr>
      <w:tr>
        <w:tc>
          <w:tcPr>
            <w:tcW w:type="dxa" w:w="174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第4周：评测展示</w:t>
            </w:r>
          </w:p>
        </w:tc>
        <w:tc>
          <w:tcPr>
            <w:tcW w:type="dxa" w:w="444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分层样例、指标脚本、策略配置、演示界面和视频</w:t>
            </w:r>
          </w:p>
        </w:tc>
        <w:tc>
          <w:tcPr>
            <w:tcW w:type="dxa" w:w="318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一键复现；混淆矩阵和审计链完整</w:t>
            </w:r>
          </w:p>
        </w:tc>
      </w:tr>
      <w:tr>
        <w:tc>
          <w:tcPr>
            <w:tcW w:type="dxa" w:w="174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后续：组合攻击</w:t>
            </w:r>
          </w:p>
        </w:tc>
        <w:tc>
          <w:tcPr>
            <w:tcW w:type="dxa" w:w="444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证据图、跨 Skill/MCP 关系、风险路径</w:t>
            </w:r>
          </w:p>
        </w:tc>
        <w:tc>
          <w:tcPr>
            <w:tcW w:type="dxa" w:w="318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检出单组件低危但组合高危的链</w:t>
            </w:r>
          </w:p>
        </w:tc>
      </w:tr>
      <w:tr>
        <w:tc>
          <w:tcPr>
            <w:tcW w:type="dxa" w:w="174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可选：动态验证</w:t>
            </w:r>
          </w:p>
        </w:tc>
        <w:tc>
          <w:tcPr>
            <w:tcW w:type="dxa" w:w="444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沙箱、模拟网络、文件/进程/环境变量事件</w:t>
            </w:r>
          </w:p>
        </w:tc>
        <w:tc>
          <w:tcPr>
            <w:tcW w:type="dxa" w:w="318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静态推断与动态事件可关联</w:t>
            </w:r>
          </w:p>
        </w:tc>
      </w:tr>
    </w:tbl>
    <w:p>
      <w:pPr>
        <w:spacing w:before="40" w:after="40"/>
      </w:pPr>
    </w:p>
    <w:p>
      <w:pPr>
        <w:pStyle w:val="Heading1"/>
      </w:pPr>
      <w:r>
        <w:t>14. 主要风险与应对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DD3DA"/>
          <w:left w:val="single" w:sz="6" w:space="0" w:color="CDD3DA"/>
          <w:bottom w:val="single" w:sz="6" w:space="0" w:color="CDD3DA"/>
          <w:right w:val="single" w:sz="6" w:space="0" w:color="CDD3DA"/>
          <w:insideH w:val="single" w:sz="6" w:space="0" w:color="CDD3DA"/>
          <w:insideV w:val="single" w:sz="6" w:space="0" w:color="CDD3DA"/>
        </w:tblBorders>
      </w:tblPr>
      <w:tblGrid>
        <w:gridCol w:w="1680"/>
        <w:gridCol w:w="3600"/>
        <w:gridCol w:w="4080"/>
      </w:tblGrid>
      <w:tr>
        <w:trPr>
          <w:tblHeader w:val="true"/>
        </w:trP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风险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表现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应对</w:t>
            </w:r>
          </w:p>
        </w:tc>
      </w:tr>
      <w:tr>
        <w:tc>
          <w:tcPr>
            <w:tcW w:type="dxa" w:w="168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规则绕过</w:t>
            </w:r>
          </w:p>
        </w:tc>
        <w:tc>
          <w:tcPr>
            <w:tcW w:type="dxa" w:w="3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同义改写、混淆、动态导入</w:t>
            </w:r>
          </w:p>
        </w:tc>
        <w:tc>
          <w:tcPr>
            <w:tcW w:type="dxa" w:w="408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规则+语义；保留 UNKNOWN；持续回归样例</w:t>
            </w:r>
          </w:p>
        </w:tc>
      </w:tr>
      <w:tr>
        <w:tc>
          <w:tcPr>
            <w:tcW w:type="dxa" w:w="168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LLM不稳定</w:t>
            </w:r>
          </w:p>
        </w:tc>
        <w:tc>
          <w:tcPr>
            <w:tcW w:type="dxa" w:w="3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输出漂移、成本、被注入</w:t>
            </w:r>
          </w:p>
        </w:tc>
        <w:tc>
          <w:tcPr>
            <w:tcW w:type="dxa" w:w="408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固定Schema、无工具、温度控制、缓存、多证据门禁</w:t>
            </w:r>
          </w:p>
        </w:tc>
      </w:tr>
      <w:tr>
        <w:tc>
          <w:tcPr>
            <w:tcW w:type="dxa" w:w="168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来源伪造</w:t>
            </w:r>
          </w:p>
        </w:tc>
        <w:tc>
          <w:tcPr>
            <w:tcW w:type="dxa" w:w="3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URL可信但内容被替换</w:t>
            </w:r>
          </w:p>
        </w:tc>
        <w:tc>
          <w:tcPr>
            <w:tcW w:type="dxa" w:w="408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摘要寻址、签名验证、获取后只读固化</w:t>
            </w:r>
          </w:p>
        </w:tc>
      </w:tr>
      <w:tr>
        <w:tc>
          <w:tcPr>
            <w:tcW w:type="dxa" w:w="168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扫描器失败开放</w:t>
            </w:r>
          </w:p>
        </w:tc>
        <w:tc>
          <w:tcPr>
            <w:tcW w:type="dxa" w:w="3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错误被当作SAFE</w:t>
            </w:r>
          </w:p>
        </w:tc>
        <w:tc>
          <w:tcPr>
            <w:tcW w:type="dxa" w:w="408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输出完整性校验、必需分析器清单、UNKNOWN</w:t>
            </w:r>
          </w:p>
        </w:tc>
      </w:tr>
      <w:tr>
        <w:tc>
          <w:tcPr>
            <w:tcW w:type="dxa" w:w="168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依赖冲突</w:t>
            </w:r>
          </w:p>
        </w:tc>
        <w:tc>
          <w:tcPr>
            <w:tcW w:type="dxa" w:w="3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两个项目无法共用环境</w:t>
            </w:r>
          </w:p>
        </w:tc>
        <w:tc>
          <w:tcPr>
            <w:tcW w:type="dxa" w:w="408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独立Worker/容器、固定提交和锁文件</w:t>
            </w:r>
          </w:p>
        </w:tc>
      </w:tr>
      <w:tr>
        <w:tc>
          <w:tcPr>
            <w:tcW w:type="dxa" w:w="168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范围失控</w:t>
            </w:r>
          </w:p>
        </w:tc>
        <w:tc>
          <w:tcPr>
            <w:tcW w:type="dxa" w:w="3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过早投入沙箱和跨语言动态分析</w:t>
            </w:r>
          </w:p>
        </w:tc>
        <w:tc>
          <w:tcPr>
            <w:tcW w:type="dxa" w:w="408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先交付静态闭环，再按评测缺口扩展</w:t>
            </w:r>
          </w:p>
        </w:tc>
      </w:tr>
    </w:tbl>
    <w:p>
      <w:pPr>
        <w:spacing w:before="40" w:after="40"/>
      </w:pPr>
    </w:p>
    <w:p>
      <w:pPr>
        <w:pStyle w:val="Heading1"/>
      </w:pPr>
      <w:r>
        <w:t>15. 下一阶段开发清单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定义 ArtifactRef、ProvenanceRecord、Finding、ScanJob、Decision 五个核心 Schema。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完成 Skill Scanner Adapter：版本自检、超时、JSON 校验、Finding 归一化。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完成 MCP Snapshot Collector 与 MCP Scanner Adapter。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实现按 SHA-256 寻址的只读制品目录。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记录 scanner_commit、policy_digest、rules_digest 和 subject_digest。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建立 COMPLETED_SAFE、COMPLETED_UNSAFE、PARTIAL、FAILED_UNKNOWN 状态机。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实现 LLM EvidenceBundle 和固定输出 Schema，不允许 Tool Calling。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建立至少30—50个分层样例，包含良性语境和失败样例。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输出混淆矩阵、分类别召回、失败闭锁率和耗时。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为跨组件证据图预留节点、边、证据引用和时间信息。</w:t>
      </w:r>
    </w:p>
    <w:p>
      <w:r>
        <w:br w:type="page"/>
      </w:r>
    </w:p>
    <w:p>
      <w:pPr>
        <w:pStyle w:val="Heading1"/>
      </w:pPr>
      <w:r>
        <w:t>附录A：建议统一结果样例</w:t>
      </w:r>
    </w:p>
    <w:p>
      <w:pPr>
        <w:spacing w:after="160" w:line="240" w:lineRule="auto"/>
        <w:ind w:left="288" w:right="288"/>
        <w:shd w:fill="F2F4F7"/>
      </w:pPr>
      <w:r>
        <w:rPr>
          <w:rFonts w:ascii="Consolas" w:hAnsi="Consolas" w:eastAsia="Microsoft YaHei"/>
          <w:sz w:val="17"/>
        </w:rPr>
        <w:t>{</w:t>
        <w:br/>
        <w:t xml:space="preserve">  "finding_id": "F-001",</w:t>
        <w:br/>
        <w:t xml:space="preserve">  "component_id": "sha256:...",</w:t>
        <w:br/>
        <w:t xml:space="preserve">  "component_type": "skill",</w:t>
        <w:br/>
        <w:t xml:space="preserve">  "engine": "cisco-skill-scanner",</w:t>
        <w:br/>
        <w:t xml:space="preserve">  "analyzer": "pipeline_analyzer",</w:t>
        <w:br/>
        <w:t xml:space="preserve">  "rule_id": "SENSITIVE_DATA_EXFILTRATION",</w:t>
        <w:br/>
        <w:t xml:space="preserve">  "category": "data_exfiltration",</w:t>
        <w:br/>
        <w:t xml:space="preserve">  "severity": "HIGH",</w:t>
        <w:br/>
        <w:t xml:space="preserve">  "confidence": 0.92,</w:t>
        <w:br/>
        <w:t xml:space="preserve">  "status": "confirmed",</w:t>
        <w:br/>
        <w:t xml:space="preserve">  "evidence": {</w:t>
        <w:br/>
        <w:t xml:space="preserve">    "file": "scripts/upload.py",</w:t>
        <w:br/>
        <w:t xml:space="preserve">    "line": 18,</w:t>
        <w:br/>
        <w:t xml:space="preserve">    "snippet_hash": "sha256:..."</w:t>
        <w:br/>
        <w:t xml:space="preserve">  },</w:t>
        <w:br/>
        <w:t xml:space="preserve">  "provenance_ref": "P-001",</w:t>
        <w:br/>
        <w:t xml:space="preserve">  "scanner": {</w:t>
        <w:br/>
        <w:t xml:space="preserve">    "version": "2.0.13.dev3",</w:t>
        <w:br/>
        <w:t xml:space="preserve">    "commit": "4dee903...",</w:t>
        <w:br/>
        <w:t xml:space="preserve">    "policy_digest": "sha256:..."</w:t>
        <w:br/>
        <w:t xml:space="preserve">  }</w:t>
        <w:br/>
        <w:t>}</w:t>
      </w:r>
    </w:p>
    <w:p>
      <w:pPr>
        <w:pStyle w:val="Heading1"/>
      </w:pPr>
      <w:r>
        <w:t>附录B：建议任务接口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DD3DA"/>
          <w:left w:val="single" w:sz="6" w:space="0" w:color="CDD3DA"/>
          <w:bottom w:val="single" w:sz="6" w:space="0" w:color="CDD3DA"/>
          <w:right w:val="single" w:sz="6" w:space="0" w:color="CDD3DA"/>
          <w:insideH w:val="single" w:sz="6" w:space="0" w:color="CDD3DA"/>
          <w:insideV w:val="single" w:sz="6" w:space="0" w:color="CDD3DA"/>
        </w:tblBorders>
      </w:tblPr>
      <w:tblGrid>
        <w:gridCol w:w="2520"/>
        <w:gridCol w:w="3660"/>
        <w:gridCol w:w="3180"/>
      </w:tblGrid>
      <w:tr>
        <w:trPr>
          <w:tblHeader w:val="true"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接口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输入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输出</w:t>
            </w:r>
          </w:p>
        </w:tc>
      </w:tr>
      <w:tr>
        <w:tc>
          <w:tcPr>
            <w:tcW w:type="dxa" w:w="252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POST /artifacts</w:t>
            </w:r>
          </w:p>
        </w:tc>
        <w:tc>
          <w:tcPr>
            <w:tcW w:type="dxa" w:w="36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来源URL/本地包/注册表坐标</w:t>
            </w:r>
          </w:p>
        </w:tc>
        <w:tc>
          <w:tcPr>
            <w:tcW w:type="dxa" w:w="318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ArtifactRef + ProvenanceRecord</w:t>
            </w:r>
          </w:p>
        </w:tc>
      </w:tr>
      <w:tr>
        <w:tc>
          <w:tcPr>
            <w:tcW w:type="dxa" w:w="252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POST /scans</w:t>
            </w:r>
          </w:p>
        </w:tc>
        <w:tc>
          <w:tcPr>
            <w:tcW w:type="dxa" w:w="36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artifact_id、scanner_profile、policy_id</w:t>
            </w:r>
          </w:p>
        </w:tc>
        <w:tc>
          <w:tcPr>
            <w:tcW w:type="dxa" w:w="318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ScanJob</w:t>
            </w:r>
          </w:p>
        </w:tc>
      </w:tr>
      <w:tr>
        <w:tc>
          <w:tcPr>
            <w:tcW w:type="dxa" w:w="252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GET /scans/{id}</w:t>
            </w:r>
          </w:p>
        </w:tc>
        <w:tc>
          <w:tcPr>
            <w:tcW w:type="dxa" w:w="36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任务ID</w:t>
            </w:r>
          </w:p>
        </w:tc>
        <w:tc>
          <w:tcPr>
            <w:tcW w:type="dxa" w:w="318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状态、原始结果、统一Finding</w:t>
            </w:r>
          </w:p>
        </w:tc>
      </w:tr>
      <w:tr>
        <w:tc>
          <w:tcPr>
            <w:tcW w:type="dxa" w:w="252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POST /semantic-review</w:t>
            </w:r>
          </w:p>
        </w:tc>
        <w:tc>
          <w:tcPr>
            <w:tcW w:type="dxa" w:w="36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EvidenceBundle</w:t>
            </w:r>
          </w:p>
        </w:tc>
        <w:tc>
          <w:tcPr>
            <w:tcW w:type="dxa" w:w="318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SemanticVerdict</w:t>
            </w:r>
          </w:p>
        </w:tc>
      </w:tr>
      <w:tr>
        <w:tc>
          <w:tcPr>
            <w:tcW w:type="dxa" w:w="252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POST /decisions</w:t>
            </w:r>
          </w:p>
        </w:tc>
        <w:tc>
          <w:tcPr>
            <w:tcW w:type="dxa" w:w="36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Finding[]、Provenance、Policy</w:t>
            </w:r>
          </w:p>
        </w:tc>
        <w:tc>
          <w:tcPr>
            <w:tcW w:type="dxa" w:w="318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ALLOW/REVIEW/BLOCK/UNKNOWN</w:t>
            </w:r>
          </w:p>
        </w:tc>
      </w:tr>
    </w:tbl>
    <w:p>
      <w:pPr>
        <w:spacing w:before="40" w:after="40"/>
      </w:pPr>
    </w:p>
    <w:p>
      <w:pPr>
        <w:pStyle w:val="Heading1"/>
      </w:pPr>
      <w:r>
        <w:t>附录C：参考来源与本地证据</w:t>
      </w:r>
    </w:p>
    <w:p>
      <w:pPr>
        <w:spacing w:after="80"/>
      </w:pPr>
      <w:r>
        <w:rPr>
          <w:rFonts w:ascii="Calibri" w:hAnsi="Calibri" w:eastAsia="Microsoft YaHei"/>
          <w:b/>
        </w:rPr>
        <w:t>Cisco Skill Scanner 官方仓库：</w:t>
      </w:r>
      <w:hyperlink r:id="rId12">
        <w:r>
          <w:rPr>
            <w:color w:val="2E74B5"/>
            <w:u w:val="single"/>
          </w:rPr>
          <w:t>https://github.com/cisco-ai-defense/skill-scanner</w:t>
        </w:r>
      </w:hyperlink>
    </w:p>
    <w:p>
      <w:pPr>
        <w:spacing w:after="80"/>
      </w:pPr>
      <w:r>
        <w:rPr>
          <w:rFonts w:ascii="Calibri" w:hAnsi="Calibri" w:eastAsia="Microsoft YaHei"/>
          <w:b/>
        </w:rPr>
        <w:t>Cisco MCP Scanner 官方仓库：</w:t>
      </w:r>
      <w:hyperlink r:id="rId13">
        <w:r>
          <w:rPr>
            <w:color w:val="2E74B5"/>
            <w:u w:val="single"/>
          </w:rPr>
          <w:t>https://github.com/cisco-ai-defense/mcp-scanner</w:t>
        </w:r>
      </w:hyperlink>
    </w:p>
    <w:p>
      <w:pPr>
        <w:spacing w:after="80"/>
      </w:pPr>
      <w:r>
        <w:rPr>
          <w:rFonts w:ascii="Calibri" w:hAnsi="Calibri" w:eastAsia="Microsoft YaHei"/>
          <w:b/>
        </w:rPr>
        <w:t>赛题材料：</w:t>
      </w:r>
      <w:r>
        <w:rPr>
          <w:rFonts w:ascii="Calibri" w:hAnsi="Calibri" w:eastAsia="Microsoft YaHei"/>
          <w:color w:val="5F6B76"/>
        </w:rPr>
        <w:t>XA-202620 面向政企场景的大模型智能体安全关键技术研究(6).pdf</w:t>
      </w:r>
    </w:p>
    <w:p>
      <w:pPr>
        <w:spacing w:after="80"/>
      </w:pPr>
      <w:r>
        <w:rPr>
          <w:rFonts w:ascii="Calibri" w:hAnsi="Calibri" w:eastAsia="Microsoft YaHei"/>
          <w:b/>
        </w:rPr>
        <w:t>调研材料：</w:t>
      </w:r>
      <w:r>
        <w:rPr>
          <w:rFonts w:ascii="Calibri" w:hAnsi="Calibri" w:eastAsia="Microsoft YaHei"/>
          <w:color w:val="5F6B76"/>
        </w:rPr>
        <w:t>主要厂商供应链与Agent安全技术原理解读报告.pdf</w:t>
      </w:r>
    </w:p>
    <w:p>
      <w:pPr>
        <w:spacing w:after="80"/>
      </w:pPr>
      <w:r>
        <w:rPr>
          <w:rFonts w:ascii="Calibri" w:hAnsi="Calibri" w:eastAsia="Microsoft YaHei"/>
          <w:b/>
        </w:rPr>
        <w:t>论文精读：</w:t>
      </w:r>
      <w:r>
        <w:rPr>
          <w:rFonts w:ascii="Calibri" w:hAnsi="Calibri" w:eastAsia="Microsoft YaHei"/>
          <w:color w:val="5F6B76"/>
        </w:rPr>
        <w:t>Agent_Skill与MCP安全_8篇必读论文精读报告_2026.docx</w:t>
      </w:r>
    </w:p>
    <w:p>
      <w:pPr>
        <w:spacing w:after="80"/>
      </w:pPr>
      <w:r>
        <w:rPr>
          <w:rFonts w:ascii="Calibri" w:hAnsi="Calibri" w:eastAsia="Microsoft YaHei"/>
          <w:b/>
        </w:rPr>
        <w:t>论文清单：</w:t>
      </w:r>
      <w:r>
        <w:rPr>
          <w:rFonts w:ascii="Calibri" w:hAnsi="Calibri" w:eastAsia="Microsoft YaHei"/>
          <w:color w:val="5F6B76"/>
        </w:rPr>
        <w:t>Agent_Skill与MCP安全核心论文清单_2026.docx</w:t>
      </w:r>
    </w:p>
    <w:p>
      <w:pPr>
        <w:spacing w:after="80"/>
      </w:pPr>
      <w:r>
        <w:rPr>
          <w:rFonts w:ascii="Calibri" w:hAnsi="Calibri" w:eastAsia="Microsoft YaHei"/>
          <w:b/>
        </w:rPr>
        <w:t>本地复现报告：</w:t>
      </w:r>
      <w:r>
        <w:rPr>
          <w:rFonts w:ascii="Calibri" w:hAnsi="Calibri" w:eastAsia="Microsoft YaHei"/>
          <w:color w:val="5F6B76"/>
        </w:rPr>
        <w:t>F:\揭榜挂帅\supply_chain_reproduction\REPRODUCTION_REPORT.md</w:t>
      </w:r>
    </w:p>
    <w:p>
      <w:pPr>
        <w:spacing w:after="80"/>
      </w:pPr>
      <w:r>
        <w:rPr>
          <w:rFonts w:ascii="Calibri" w:hAnsi="Calibri" w:eastAsia="Microsoft YaHei"/>
          <w:b/>
        </w:rPr>
        <w:t>机器可读可用性结论：</w:t>
      </w:r>
      <w:r>
        <w:rPr>
          <w:rFonts w:ascii="Calibri" w:hAnsi="Calibri" w:eastAsia="Microsoft YaHei"/>
          <w:color w:val="5F6B76"/>
        </w:rPr>
        <w:t>F:\揭榜挂帅\supply_chain_reproduction\results\availability_summary.json</w:t>
      </w:r>
    </w:p>
    <w:p>
      <w:pPr>
        <w:pStyle w:val="Heading1"/>
      </w:pPr>
      <w:r>
        <w:t>附录D：版本说明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</w:rPr>
        <w:t>本报告以2026-07-31完成的本地复现为证据基础：Skill Scanner 固定提交4dee90371890ff23e1b21ea974e02847eacaa464；MCP Scanner 固定提交51966cce214ae057e69c3a672307911f5026e255。后续升级上游版本时，应重新运行官方核心测试、对抗样例和输出完整性检查。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F6B76"/>
        <w:sz w:val="18"/>
      </w:rPr>
      <w:t xml:space="preserve">第 </w:t>
    </w:r>
    <w:fldSimple w:instr="PAGE">
      <w:r>
        <w:t>1</w:t>
      </w:r>
    </w:fldSimple>
    <w:r>
      <w:rPr>
        <w:rFonts w:ascii="Calibri" w:hAnsi="Calibri" w:eastAsia="Microsoft YaHei"/>
        <w:color w:val="5F6B7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5F6B76"/>
        <w:sz w:val="18"/>
      </w:rPr>
      <w:t>Agent 供应链安全｜阶段设计参考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 w:eastAsia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 w:eastAsia="Microsoft YaHe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b w:val="0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160"/>
    </w:pPr>
    <w:rPr>
      <w:rFonts w:ascii="Calibri" w:hAnsi="Calibri" w:eastAsia="Microsoft YaHei"/>
      <w:b w:val="0"/>
      <w:bCs/>
      <w:color w:val="5F6B76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github.com/cisco-ai-defense/skill-scanner" TargetMode="External"/><Relationship Id="rId13" Type="http://schemas.openxmlformats.org/officeDocument/2006/relationships/hyperlink" Target="https://github.com/cisco-ai-defense/mcp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Agent供应链安全静态扫描与来源证明开发参考报告</dc:title>
  <dc:subject>Cisco Skill Scanner 与 MCP Scanner 集成设计</dc:subject>
  <dc:creator>项目技术研究与开发参考</dc:creator>
  <cp:keywords>Agent, Skill, MCP, 供应链安全, 静态扫描, 来源证明, 语义检测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