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量子计算与人工智能</w:t>
      </w:r>
    </w:p>
    <w:p>
      <w:pPr>
        <w:spacing w:before="200"/>
        <w:jc w:val="center"/>
      </w:pPr>
      <w:r>
        <w:rPr>
          <w:rFonts w:ascii="Arial" w:cs="Arial" w:eastAsia="Arial" w:hAnsi="Arial"/>
          <w:color w:val="5499C7"/>
          <w:sz w:val="36"/>
          <w:szCs w:val="36"/>
        </w:rPr>
        <w:t xml:space="preserve">2025-2026 科技发展报告</w:t>
      </w:r>
    </w:p>
    <w:p>
      <w:pPr>
        <w:spacing w:before="6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—— 重大突破、产业趋势与全球经济影响 ——</w:t>
      </w:r>
    </w:p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发布日期：2026年5月</w:t>
      </w:r>
    </w:p>
    <w:p>
      <w:pPr>
        <w:spacing w:before="1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版本：V1.0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一、量子计算最新进展</w:t>
      </w:r>
    </w:p>
    <w:p>
      <w:pPr>
        <w:pStyle w:val="Heading2"/>
      </w:pPr>
      <w:r>
        <w:t xml:space="preserve">1.1 Google 量子计算实现 13000 倍加速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2025年10月，Google Quantum AI 团队宣布其量子计算机在物理模拟任务中实现了 13,000 倍的加速，超越了世界上最快的经典超级计算机。这一里程碑式的成果标志着量子优越性从理论走向实践。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Google 的量子处理器采用了最新的量子纠错架构，通过增加量子比特数量和改进纠错算法，成功展示了在特定计算任务上的指数级加速优势。该成果发表在 Nature 上，引发了全球科学界的广泛关注。</w:t>
      </w:r>
    </w:p>
    <w:p>
      <w:pPr>
        <w:pStyle w:val="Heading2"/>
      </w:pPr>
      <w:r>
        <w:t xml:space="preserve">1.2 中国量子科技三阶段发展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中国科学技术大学潘建伟院士在 2025 年解读了中国量子科技的最新突破。按照三阶段发展路径：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第一阶段（已完成）：实现量子计算的原理验证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第二阶段（2025年进入）：研发专用量子计算模拟机，解决量子化学、高温超导等重大科学问题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第三阶段（目标）：实现通用量子计算机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2025年的标志性成果包括：中性原子量子计算、“电子—光子—量子”一体化芯片系统的诞生。</w:t>
      </w:r>
    </w:p>
    <w:p>
      <w:pPr>
        <w:pStyle w:val="Heading2"/>
      </w:pPr>
      <w:r>
        <w:t xml:space="preserve">1.3 Quantinuum Helios 量子计算机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2025年11月5日，Quantinuum宣布新型量子计算机 Helios 正式上市。Helios 代表了量子计算与 AI 深度融合的新阶段，其核心创新在于：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采用离子阷技术实现高保真度量子门操作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集成了量子机器学习算法库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支持混合量子-经典计算工作流</w:t>
      </w:r>
    </w:p>
    <w:p>
      <w:pPr>
        <w:pStyle w:val="Heading1"/>
      </w:pPr>
      <w:r>
        <w:t xml:space="preserve">二、人工智能前沿</w:t>
      </w:r>
    </w:p>
    <w:p>
      <w:pPr>
        <w:pStyle w:val="Heading2"/>
      </w:pPr>
      <w:r>
        <w:t xml:space="preserve">2.1 AI 与量子计算的融合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到2026年3月，中国日均AI词元调用量已超过 140 万亿，相比2024年初的1000亿增长了1000多倍。如果沿着当前经典计算框架继续发展，算力与能耗都将触碰人类极限。专家认为，AI与量子计算的融合发展已成为必然选择。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Google 和 Oratomic 的联合研究表明，AI辅助的量子计算可能比预期更早具备破解互联网加密的能力，这一发现被 TIME 杂志称为“世界尚未准备好”的突破。</w:t>
      </w:r>
    </w:p>
    <w:p>
      <w:pPr>
        <w:pStyle w:val="Heading2"/>
      </w:pPr>
      <w:r>
        <w:t xml:space="preserve">2.2 可解释 AI 研究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国家自然科学基金委员会启动了“可解释、可通用的下一代人工智能方法”重大研究计划，围绕：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构建融合神经网络量子态、张量网络与生成模型的新型计算框架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突破高精度、大规模与长时间演化的技术瓶颈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实现AI决策过程的可解释性</w:t>
      </w:r>
    </w:p>
    <w:p>
      <w:pPr>
        <w:pStyle w:val="Heading2"/>
      </w:pPr>
      <w:r>
        <w:t xml:space="preserve">2.3 脑机接口突破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2025年，两院院士评选的世界十大科技进展中，脑机接口首次让患者有感情地说话和唱歌，这标志着神经科学与AI的交叉融合达到了新的高度。该技术通过解码大脑信号，将患者的思维意图转化为自然的语音输出。</w:t>
      </w:r>
    </w:p>
    <w:p>
      <w:pPr>
        <w:pStyle w:val="Heading1"/>
      </w:pPr>
      <w:r>
        <w:t xml:space="preserve">三、量子技术投资与商业化</w:t>
      </w:r>
    </w:p>
    <w:p>
      <w:pPr>
        <w:pStyle w:val="Heading2"/>
      </w:pPr>
      <w:r>
        <w:t xml:space="preserve">3.1 创纪录的投资规模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McKinsey 发布的 Quantum Technology Monitor 2025 报告显示，量子技术领域的投资达到了创纪录的水平。主要投资方向包括：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投资方向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量子计算硬件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≈45%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量子比特、控制器、制冷系统等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量子通信与加密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≈25%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QKD、量子密码学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量子传感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≈15%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高精度测量、导航、医疗成像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量子软件与算法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≈15%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量子算法开发、仿真平台</w:t>
            </w:r>
          </w:p>
        </w:tc>
      </w:tr>
    </w:tbl>
    <w:p>
      <w:pPr>
        <w:pStyle w:val="Heading2"/>
      </w:pPr>
      <w:r>
        <w:t xml:space="preserve">3.2 商业化应用展望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虽然大规模商业采用仍需数年时间，但2025年的发展速度令人瞩目。主要应用场景包括：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药物分子模拟与新材料设计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金融风险建模与投资组合优化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供应链与物流优化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密码学与信息安全</w:t>
      </w:r>
    </w:p>
    <w:p>
      <w:pPr>
        <w:pStyle w:val="Heading1"/>
      </w:pPr>
      <w:r>
        <w:t xml:space="preserve">四、2026年全球经济形势</w:t>
      </w:r>
    </w:p>
    <w:p>
      <w:pPr>
        <w:pStyle w:val="Heading2"/>
      </w:pPr>
      <w:r>
        <w:t xml:space="preserve">4.1 经济增长预期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世界贸易组织（WTO）将 2026 年全球货物贸易增长预期大幅下调至 0.5%，远低于2025年的 2.4%。IMF和OECD预测2026年全球经济增长约 2.7%-3.1%，较上年小幅回落。</w:t>
      </w:r>
    </w:p>
    <w:p>
      <w:pPr>
        <w:pStyle w:val="Heading2"/>
      </w:pPr>
      <w:r>
        <w:t xml:space="preserve">4.2 “四重变局”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2026年世界经济面临四重变局：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地缘冲突持续：中东局势紧张，俄乌冲突延续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贸易保护主义抬头：“对等关税”政策影响全球贸易格局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科技分化加剧：AI资本向大型科技企业集中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社会分化加深：经济增长红利分配不均</w:t>
      </w:r>
    </w:p>
    <w:p>
      <w:pPr>
        <w:pStyle w:val="Heading2"/>
      </w:pPr>
      <w:r>
        <w:t xml:space="preserve">4.3 英伟达市值突破 5 万亿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2025年10月，英伟达市值突破 5 万亿美元，超越微软与苹果，达到工业化国家经济量级。英伟达的 GPU 芯片是AI训练的核心硬件，其市值飙升反映了AI产业的爆发式增长。</w:t>
      </w:r>
    </w:p>
    <w:p>
      <w:pPr>
        <w:pStyle w:val="Heading2"/>
      </w:pPr>
      <w:r>
        <w:t xml:space="preserve">4.4 中国经济亮点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2025年中国研发经费投入强度达 2.8%，首次超过OECD国家平均水平，展现出“向新而行”的特征。以AI为代表的科技创新正在深刻改变中国经济面貌。</w:t>
      </w:r>
    </w:p>
    <w:p>
      <w:pPr>
        <w:pStyle w:val="Heading1"/>
      </w:pPr>
      <w:r>
        <w:t xml:space="preserve">五、总结与展望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2025-2026年量子计算与人工智能领域呈现出深度融合的趋势。中国在量子科技方面持续推进三阶段发展战略，国际上量子AI的概念也开始从理论走向实际产品化。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随着投资规模持续增长和技术突破不断涌现，我们有理由相信量子计算将在未来十年内深刻改变人类社会。</w:t>
      </w:r>
    </w:p>
    <w:p>
      <w:pPr>
        <w:pStyle w:val="Heading1"/>
      </w:pPr>
      <w:r>
        <w:t xml:space="preserve">参考资料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Quantum AI - Nature, 2025年10月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潘建伟《解读2025年中国量子科技新突破》，人民政协报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McKinsey Quantum Technology Monitor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Quantinuum Helios 发布会，2025年11月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国家自然科学基金委量子操控重大研究计划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WTO 全球贸易增长预测报告，2026年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IMF/OECD 全球经济展望，2026年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两院院士评2025年十大科技进展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8"/>
        <w:szCs w:val="18"/>
      </w:rPr>
      <w:t xml:space="preserve">— </w:t>
    </w:r>
    <w:r>
      <w:rPr>
        <w:rFonts w:ascii="Arial" w:cs="Arial" w:eastAsia="Arial" w:hAnsi="Arial"/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5A5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5A5A6"/>
        <w:sz w:val="18"/>
        <w:szCs w:val="18"/>
      </w:rPr>
      <w:t xml:space="preserve">量子计算与人工智能报告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5A5A6"/>
        <w:sz w:val="18"/>
        <w:szCs w:val="18"/>
      </w:rPr>
      <w:t xml:space="preserve">量子计算与人工智能报告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471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499C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2026-05-03T09:42:10.089Z</dcterms:created>
  <dcterms:modified xsi:type="dcterms:W3CDTF">2026-05-03T09:42:10.090Z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