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Convert 文档转换验收样本</w:t>
      </w:r>
    </w:p>
    <w:p>
      <w:r>
        <w:t>用于验证 Word 转 Markdown 的标题、列表、链接和表格结构。</w:t>
      </w:r>
    </w:p>
    <w:p>
      <w:pPr>
        <w:pStyle w:val="Heading1"/>
      </w:pPr>
      <w:r>
        <w:t>重点清单</w:t>
      </w:r>
    </w:p>
    <w:p>
      <w:pPr>
        <w:pStyle w:val="ListBullet"/>
      </w:pPr>
      <w:r>
        <w:t>保留标题层级</w:t>
      </w:r>
    </w:p>
    <w:p>
      <w:pPr>
        <w:pStyle w:val="ListBullet"/>
      </w:pPr>
      <w:r>
        <w:t>保留项目列表</w:t>
      </w:r>
    </w:p>
    <w:p>
      <w:pPr>
        <w:pStyle w:val="ListBullet"/>
      </w:pPr>
      <w:r>
        <w:t>保留基础表格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格式</w:t>
            </w:r>
          </w:p>
        </w:tc>
        <w:tc>
          <w:tcPr>
            <w:tcW w:type="dxa" w:w="4320"/>
          </w:tcPr>
          <w:p>
            <w:r>
              <w:t>预期</w:t>
            </w:r>
          </w:p>
        </w:tc>
      </w:tr>
      <w:tr>
        <w:tc>
          <w:tcPr>
            <w:tcW w:type="dxa" w:w="4320"/>
          </w:tcPr>
          <w:p>
            <w:r>
              <w:t>DOCX</w:t>
            </w:r>
          </w:p>
        </w:tc>
        <w:tc>
          <w:tcPr>
            <w:tcW w:type="dxa" w:w="4320"/>
          </w:tcPr>
          <w:p>
            <w:r>
              <w:t>转为 Markdown</w:t>
            </w:r>
          </w:p>
        </w:tc>
      </w:tr>
      <w:tr>
        <w:tc>
          <w:tcPr>
            <w:tcW w:type="dxa" w:w="4320"/>
          </w:tcPr>
          <w:p>
            <w:r>
              <w:t>CSV</w:t>
            </w:r>
          </w:p>
        </w:tc>
        <w:tc>
          <w:tcPr>
            <w:tcW w:type="dxa" w:w="4320"/>
          </w:tcPr>
          <w:p>
            <w:r>
              <w:t>转为 Markdown 表格</w:t>
            </w:r>
          </w:p>
        </w:tc>
      </w:tr>
    </w:tbl>
    <w:p>
      <w:r>
        <w:t>更多信息：https://example.com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