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  <w:t>《大陸居民臺灣正體字講義》一簡多繁辨析之「臺、檯、颱、台」→「台」</w:t>
      </w:r>
      <w:bookmarkStart w:id="0" w:name="_GoBack"/>
      <w:bookmarkEnd w:id="0"/>
    </w:p>
    <w:p>
      <w:pP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  <w:t>辨音：「臺、檯、颱」音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0"/>
          <w:szCs w:val="40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  <w:t>辨意：根據《教育部異體字字典》，「臺」表示高而平之物（及其延伸之意義）或姓氏，如「平臺」、「舞臺」、「電臺」、「兄臺」、「臺灣」、「臺鑒」等，其質地多為磚石。而「檯」則表示桌子，為木質，如「檯燈」、「檯球」（又稱「桌球」，臺灣謂之「撞球」）、「寫字檯」、「梳妝檯」等，將其替換為「桌」字通常不會有太大問題。「颱」則特指「颱風」，「風」為形旁，「台」為聲旁。「台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  <w:t>）」為大陸地名常用字，如「台州」、「天台山」等。「台（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  <w:t>）」可作第一人稱代詞、疑問代詞或姓氏，不常用。需要注意「臺（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40"/>
          <w:szCs w:val="40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0"/>
          <w:szCs w:val="40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25B3434A"/>
    <w:rsid w:val="42FF6872"/>
    <w:rsid w:val="44F52D0A"/>
    <w:rsid w:val="4A5120AF"/>
    <w:rsid w:val="56787C21"/>
    <w:rsid w:val="5FEB5767"/>
    <w:rsid w:val="5FF773A9"/>
    <w:rsid w:val="613C676F"/>
    <w:rsid w:val="6671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51</TotalTime>
  <ScaleCrop>false</ScaleCrop>
  <LinksUpToDate>false</LinksUpToDate>
  <CharactersWithSpaces>456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2023-07-10T06:03:00Z</dcterms:created>
  <dc:creator>caiyiwen</dc:creator>
  <cp:lastModifiedBy>蔡于飛</cp:lastModifiedBy>
  <dcterms:modified xsi:type="dcterms:W3CDTF">2024-01-15T19:29:46Z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1E39FC666AA84F5E9C0170851C86A657_12</vt:lpwstr>
  </property>
</Properties>
</file>