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辨意：「衝（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）」是指交通或交叉要道、直行、行動、接觸、冒犯、直向上頂（及其延伸之意義），如「要衝」、「橫衝直撞」、「衝鋒陷陣」、「衝突」、「怒髮衝冠」等。「衝（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「一飛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等，可觀察到若與水（液體）有關則大概率為「沖」。「衝（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）」與「沖」均可表「直上」和「衝突」，但「怒氣衝衝」（表直向上頂）和「怒氣沖沖」（表猛烈之狀）含義略有差異（兩種寫法均正確），且「衝（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3"/>
          <w:szCs w:val="33"/>
          <w:lang w:eastAsia="zh-TW"/>
        </w:rPr>
        <w:t>）」表「衝突」必須雙字，而「沖」表「衝突」則為單字（沒有「沖突」的寫法）。需要注意的是，只有「沖」可作姓氏。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7DAFDFB1"/>
    <w:rsid w:val="7F9A115E"/>
    <w:rsid w:val="8FFFC8C7"/>
    <w:rsid w:val="B7DFE79F"/>
    <w:rsid w:val="E7911995"/>
    <w:rsid w:val="EEF1A79E"/>
    <w:rsid w:val="FCDA8CEF"/>
    <w:rsid w:val="FE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2024-02-22T21:52:01Z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C9C1C66D06CF0435D9446A6582D223C9_41</vt:lpwstr>
  </property>
</Properties>
</file>