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狩獵所得之獵物、獵取、獵得、取得、得到、俘虜、遭受、遭到、能夠、可以、古代對女婢之賤稱、姓氏，如「獲取」、「獲得」、「獲勝」、「查獲」、「尋獲」、「虜獲」、「不勞而獲」、「獲罪」、「因言獲罪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獲鹿縣」，「獲鹿縣」為位於河北省石門市西北，介於正定縣與井陘之間。正太鐵路經此，境內產精美之石器細工，今大陸地區廢去該縣。現代語境中區分「穫」和「獲」，只要記住若是與收割農作物相關（及其延伸之意義）則一般用「穫」（如「穫刈」、「收穫」），否則一律用「獲」。需要注意的是，只有「獲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8FD9787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2024-02-23T00:07:14Z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A3E846FD13588DDC0ECD9065F9F365E6_43</vt:lpwstr>
  </property>
</Properties>
</file>