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接獲」、「獲勝」、「查獲」、「尋獲」、「擒獲」、「拿獲」、「抓獲」、「捕獲」、「俘獲」、「虜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2024-03-30T13:37:21Z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