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擷」、「採取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採花」、「採集」、「採油」、「盜採」、「採證」、「採訪」、「採光」、「採買」、「採購」、「採納」、「披榛採蘭（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2024-03-21T19:28:37Z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