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是指摘取、擇取、採納、納取、蒐集、開採、掘取、有色之帛、色彩、文彩、神色、政事，如「文采」、「文采風流」、「神采」、「風采」、「喝采」（亦作「喝彩」）、「興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高采烈」等。「采（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2024-02-29T21:10:47Z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