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設局」、「騙局」、「美人局」、「局面」、「局勢」、「危局」、「顧全大局」、「打破僵局」、「酒局」、「牌局」、「飯局」、「對弈兩局」、「打一局遊戲」、「開局」、「郵局」、「教育局」、「電信局」、「藥局」、「書局」、「結局」、「破局」、「死局」、「三河局」、「三陰局」等。而「侷」則是專用於固定詞彙「侷促」中，「侷促」指器量狹小、短小、狹小或不安適的樣子，如「侷促不安」、「侷限」等。而「跼」則是指彎曲無法伸展，如「蹣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）」（捲曲不能舒展的樣子）等。現代語境中區分「局」、「侷」和「跼」，只要記住若非「侷促」、「侷限」、「蹣跼」、「跼蹐」、「跼天蹐地」、「跼躅」、「踡跼」則一般都用「局」。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偏旁辨析：只有「局」可作偏旁，如「侷」、「挶」、「梮」、「焗」、「跼」、「鋦」、「駶」等。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2024-02-23T00:06:30Z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8B2C764C7B577B61D8E290653F0075A5_43</vt:lpwstr>
  </property>
</Properties>
</file>