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摆</w:t>
      </w:r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搖動、撥動、搖晃、會左右搖動之物體、排列、佈置、算計、陷害、故意顯示、呈現，如「擺動」、「搖擺」、「擺弄」、「擺佈」、「擺線」、「鐘擺」、「擺放」、「擺設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5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A6C95C979012A13F6C9465736DEEC2_43</vt:lpwstr>
  </property>
</Properties>
</file>