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是指早種晚熟之穀物，為文言詞，今已不常用。「種（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將種子或秧苗植於土中使其生長、布散、培植、接種、移植，如「種樹」、「種稻」、「種植」、「種田」、「芒種」（節氣名）、「複種」（在同一耕地上，一年播種及收穫兩次以上的耕作方式）、「種因」（導致結果發生的根源）、「種牛痘」、「接種疫苗」等。而「種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白種人」、「黃種人」、「絕種」、「兵種」、「有種」、「物種」、「兩種」等。而「种」則是專用作姓氏。現代語境中區分「種」和「种」，只要記住若是姓氏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hree Devanagari 714 Regular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ignPainter HouseScript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nhala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inhala Sangam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sukushi A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Tsukushi B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2024-01-02T16:49:09Z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8EC583E0B69423C52C82946587B8549C_43</vt:lpwstr>
  </property>
</Properties>
</file>