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陸居民臺灣正體字講義》一簡多繁辨析之「灑、洒」→「洒」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灑」音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，「洒」音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cuǐ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是指撒、潑、物體散落或傾倒、拋、投、揮寫、自然不受拘束，如「灑水掃地」（簡稱「灑掃」）、「灑水車」、「噴灑」、「飄灑」、「灑淚」、「灑潑」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、「湯灑了」、「花生灑了一地」、「灑落」、「鋪灑」、「灑晒」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、「揮灑」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、「洋洋灑灑」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、「灑脫」、「瀟灑」等。而「洒（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cuǐ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）」則是指高峻，為文言詞，今已不常用。「洒（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）」則是指深峻或肅敬，為文言詞，今已很少使用。「洒（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）」則是專用於固定詞彙「洒家」中，「洒家」為宋元時關西一帶人的自稱。現代語境中區分「灑」和「洒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sǎ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」只要記住除「洒家」外一律用「灑」。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2024-01-02T18:28:03Z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388EF2C472F6370E759B946592930C4B_43</vt:lpwstr>
  </property>
</Properties>
</file>