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以耳接收聲音、採納、信從、順從、服從、耳聞之事、量詞（計算罐頭食品的單位）、姓氏，如「聆聽」、「聽音樂」、「聽力」、「聽能」、「聽覺」、「聽話」、「聽說」、「打聽」、「探聽」、「監聽」、「竊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、「聽從」、「言聽計從」、「兼聽」、「聖聽」、「天聽」、「一聽奶粉」等。「聽（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2024-04-06T21:26:06Z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